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0A6086F8"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7B621E">
        <w:t>3</w:t>
      </w:r>
      <w:r w:rsidR="00DA11D9" w:rsidRPr="004E7695">
        <w:t xml:space="preserve"> </w:t>
      </w:r>
      <w:r w:rsidR="00BB7833" w:rsidRPr="004E7695">
        <w:t>(</w:t>
      </w:r>
      <w:r w:rsidR="007B621E">
        <w:t>14 April</w:t>
      </w:r>
      <w:r w:rsidR="002768CF">
        <w:t xml:space="preserve"> 202</w:t>
      </w:r>
      <w:r w:rsidR="00274EDA">
        <w:t>2</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1EBE571D"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BD4D9B">
          <w:rPr>
            <w:noProof/>
            <w:webHidden/>
          </w:rPr>
          <w:t>1</w:t>
        </w:r>
        <w:r w:rsidR="00E7422A">
          <w:rPr>
            <w:noProof/>
            <w:webHidden/>
          </w:rPr>
          <w:fldChar w:fldCharType="end"/>
        </w:r>
      </w:hyperlink>
    </w:p>
    <w:p w14:paraId="495CADEB" w14:textId="3F2D0366" w:rsidR="00E7422A" w:rsidRDefault="00A451CA">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BD4D9B">
          <w:rPr>
            <w:noProof/>
            <w:webHidden/>
          </w:rPr>
          <w:t>3</w:t>
        </w:r>
        <w:r w:rsidR="00E7422A">
          <w:rPr>
            <w:noProof/>
            <w:webHidden/>
          </w:rPr>
          <w:fldChar w:fldCharType="end"/>
        </w:r>
      </w:hyperlink>
    </w:p>
    <w:p w14:paraId="0388F275" w14:textId="127D346A" w:rsidR="00E7422A" w:rsidRDefault="00A451CA">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BD4D9B">
          <w:rPr>
            <w:noProof/>
            <w:webHidden/>
          </w:rPr>
          <w:t>8</w:t>
        </w:r>
        <w:r w:rsidR="00E7422A">
          <w:rPr>
            <w:noProof/>
            <w:webHidden/>
          </w:rPr>
          <w:fldChar w:fldCharType="end"/>
        </w:r>
      </w:hyperlink>
    </w:p>
    <w:p w14:paraId="37CA1D10" w14:textId="5117EB5C" w:rsidR="00E7422A" w:rsidRDefault="00A451CA">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BD4D9B">
          <w:rPr>
            <w:noProof/>
            <w:webHidden/>
          </w:rPr>
          <w:t>16</w:t>
        </w:r>
        <w:r w:rsidR="00E7422A">
          <w:rPr>
            <w:noProof/>
            <w:webHidden/>
          </w:rPr>
          <w:fldChar w:fldCharType="end"/>
        </w:r>
      </w:hyperlink>
    </w:p>
    <w:p w14:paraId="5FC9CF3E" w14:textId="2CFAD174" w:rsidR="00E7422A" w:rsidRDefault="00A451CA">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BD4D9B">
          <w:rPr>
            <w:noProof/>
            <w:webHidden/>
          </w:rPr>
          <w:t>17</w:t>
        </w:r>
        <w:r w:rsidR="00E7422A">
          <w:rPr>
            <w:noProof/>
            <w:webHidden/>
          </w:rPr>
          <w:fldChar w:fldCharType="end"/>
        </w:r>
      </w:hyperlink>
    </w:p>
    <w:p w14:paraId="5C2074F5" w14:textId="731A46BA" w:rsidR="00E7422A" w:rsidRDefault="00A451CA">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BD4D9B">
          <w:rPr>
            <w:noProof/>
            <w:webHidden/>
          </w:rPr>
          <w:t>18</w:t>
        </w:r>
        <w:r w:rsidR="00E7422A">
          <w:rPr>
            <w:noProof/>
            <w:webHidden/>
          </w:rPr>
          <w:fldChar w:fldCharType="end"/>
        </w:r>
      </w:hyperlink>
    </w:p>
    <w:p w14:paraId="6433C95F" w14:textId="58C0E321" w:rsidR="00E7422A" w:rsidRDefault="00A451CA">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BD4D9B">
          <w:rPr>
            <w:noProof/>
            <w:webHidden/>
          </w:rPr>
          <w:t>30</w:t>
        </w:r>
        <w:r w:rsidR="00E7422A">
          <w:rPr>
            <w:noProof/>
            <w:webHidden/>
          </w:rPr>
          <w:fldChar w:fldCharType="end"/>
        </w:r>
      </w:hyperlink>
    </w:p>
    <w:p w14:paraId="31C130B5" w14:textId="4B89E3FF" w:rsidR="00E7422A" w:rsidRDefault="00A451CA">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BD4D9B">
          <w:rPr>
            <w:noProof/>
            <w:webHidden/>
          </w:rPr>
          <w:t>31</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A451CA"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6E57DDF4" w:rsidR="00B61716" w:rsidRPr="00935A7A" w:rsidRDefault="00A451CA" w:rsidP="00903466">
            <w:pPr>
              <w:pStyle w:val="Title3"/>
              <w:spacing w:beforeLines="60" w:before="144" w:afterLines="60" w:after="144"/>
              <w:jc w:val="left"/>
              <w:rPr>
                <w:rFonts w:cs="Arial"/>
                <w:i/>
              </w:rPr>
            </w:pPr>
            <w:hyperlink w:anchor="_Hoang_v_The" w:history="1">
              <w:r w:rsidR="006D7A4B" w:rsidRPr="006F1472">
                <w:rPr>
                  <w:rStyle w:val="Hyperlink"/>
                  <w:i/>
                  <w:noProof w:val="0"/>
                </w:rPr>
                <w:t>Hoang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504B4277" w:rsidR="00B61716" w:rsidRDefault="006D7A4B" w:rsidP="0072408A">
            <w:pPr>
              <w:pStyle w:val="Title3"/>
              <w:spacing w:beforeLines="60" w:before="144" w:afterLines="60" w:after="144"/>
              <w:jc w:val="left"/>
              <w:rPr>
                <w:rFonts w:cs="Arial"/>
                <w:bCs/>
              </w:rPr>
            </w:pPr>
            <w:r>
              <w:rPr>
                <w:rFonts w:cs="Arial"/>
                <w:bCs/>
              </w:rPr>
              <w:t>Criminal Practice</w:t>
            </w:r>
          </w:p>
        </w:tc>
      </w:tr>
      <w:tr w:rsidR="009D4A75" w:rsidRPr="004E7695" w14:paraId="639988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568F0A6" w14:textId="0C08A6B3" w:rsidR="009D4A75" w:rsidRPr="00935A7A" w:rsidRDefault="00A451CA" w:rsidP="009D4A75">
            <w:pPr>
              <w:pStyle w:val="Title3"/>
              <w:spacing w:beforeLines="60" w:before="144" w:afterLines="60" w:after="144"/>
              <w:jc w:val="left"/>
              <w:rPr>
                <w:rFonts w:cs="Arial"/>
                <w:i/>
              </w:rPr>
            </w:pPr>
            <w:hyperlink w:anchor="_Commissioner_of_Taxation" w:history="1">
              <w:r w:rsidR="009D4A75" w:rsidRPr="006F1472">
                <w:rPr>
                  <w:rStyle w:val="Hyperlink"/>
                  <w:i/>
                  <w:noProof w:val="0"/>
                </w:rPr>
                <w:t>Commissioner of Taxation v Carter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4BFA8" w14:textId="2B804B57" w:rsidR="009D4A75" w:rsidRDefault="009D4A75" w:rsidP="009D4A75">
            <w:pPr>
              <w:pStyle w:val="Title3"/>
              <w:spacing w:beforeLines="60" w:before="144" w:afterLines="60" w:after="144"/>
              <w:jc w:val="left"/>
              <w:rPr>
                <w:rFonts w:cs="Arial"/>
                <w:bCs/>
              </w:rPr>
            </w:pPr>
            <w:r>
              <w:rPr>
                <w:rFonts w:cs="Arial"/>
                <w:bCs/>
              </w:rPr>
              <w:t xml:space="preserve">Income Tax </w:t>
            </w:r>
          </w:p>
        </w:tc>
      </w:tr>
      <w:tr w:rsidR="009D4A75" w:rsidRPr="004E7695" w14:paraId="7194F004"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FB37E3D" w14:textId="257C82BD" w:rsidR="009D4A75" w:rsidRPr="007777BA" w:rsidRDefault="00A451CA" w:rsidP="009D4A75">
            <w:pPr>
              <w:pStyle w:val="Title3"/>
              <w:spacing w:beforeLines="60" w:before="144" w:afterLines="60" w:after="144"/>
              <w:jc w:val="left"/>
              <w:rPr>
                <w:i/>
                <w:iCs/>
              </w:rPr>
            </w:pPr>
            <w:hyperlink w:anchor="_Ridd_v_James" w:history="1">
              <w:r w:rsidR="009D4A75" w:rsidRPr="006F1472">
                <w:rPr>
                  <w:rStyle w:val="Hyperlink"/>
                  <w:rFonts w:cs="Verdana"/>
                  <w:i/>
                  <w:iCs/>
                  <w:noProof w:val="0"/>
                </w:rPr>
                <w:t>Australian Building and Construction Commissioner v Pattinson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3FED096" w14:textId="16FDF58B" w:rsidR="009D4A75" w:rsidRDefault="009D4A75" w:rsidP="009D4A75">
            <w:pPr>
              <w:pStyle w:val="Title3"/>
              <w:spacing w:beforeLines="60" w:before="144" w:afterLines="60" w:after="144"/>
              <w:jc w:val="left"/>
              <w:rPr>
                <w:rFonts w:cs="Arial"/>
                <w:bCs/>
              </w:rPr>
            </w:pPr>
            <w:r>
              <w:rPr>
                <w:rFonts w:cs="Arial"/>
                <w:bCs/>
              </w:rPr>
              <w:t xml:space="preserve">Industrial Law </w:t>
            </w:r>
          </w:p>
        </w:tc>
      </w:tr>
      <w:tr w:rsidR="009D4A75" w:rsidRPr="004E7695" w14:paraId="3A5035A7"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995C194" w14:textId="196E0595" w:rsidR="009D4A75" w:rsidRPr="00935A7A" w:rsidRDefault="00A451CA" w:rsidP="009D4A75">
            <w:pPr>
              <w:pStyle w:val="Title3"/>
              <w:spacing w:beforeLines="60" w:before="144" w:afterLines="60" w:after="144"/>
              <w:jc w:val="left"/>
              <w:rPr>
                <w:rFonts w:cs="Arial"/>
                <w:i/>
              </w:rPr>
            </w:pPr>
            <w:hyperlink w:anchor="_Kozarov_v_State_1" w:history="1">
              <w:proofErr w:type="spellStart"/>
              <w:r w:rsidR="009D4A75" w:rsidRPr="006F1472">
                <w:rPr>
                  <w:rStyle w:val="Hyperlink"/>
                  <w:i/>
                  <w:noProof w:val="0"/>
                </w:rPr>
                <w:t>Kozarov</w:t>
              </w:r>
              <w:proofErr w:type="spellEnd"/>
              <w:r w:rsidR="009D4A75" w:rsidRPr="006F1472">
                <w:rPr>
                  <w:rStyle w:val="Hyperlink"/>
                  <w:i/>
                  <w:noProof w:val="0"/>
                </w:rPr>
                <w:t xml:space="preserve"> v Victoria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1300582" w14:textId="55CF37BB" w:rsidR="009D4A75" w:rsidRDefault="009D4A75" w:rsidP="009D4A75">
            <w:pPr>
              <w:pStyle w:val="Title3"/>
              <w:spacing w:beforeLines="60" w:before="144" w:afterLines="60" w:after="144"/>
              <w:jc w:val="left"/>
              <w:rPr>
                <w:rFonts w:cs="Arial"/>
                <w:bCs/>
              </w:rPr>
            </w:pPr>
            <w:r>
              <w:rPr>
                <w:rFonts w:cs="Arial"/>
                <w:bCs/>
              </w:rPr>
              <w:t xml:space="preserve">Negligence </w:t>
            </w:r>
          </w:p>
        </w:tc>
      </w:tr>
      <w:tr w:rsidR="009D4A75" w:rsidRPr="004E7695" w14:paraId="39280B5C"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17F6C1B" w14:textId="736CD382" w:rsidR="009D4A75" w:rsidRPr="00935A7A" w:rsidRDefault="00A451CA" w:rsidP="009D4A75">
            <w:pPr>
              <w:pStyle w:val="Title3"/>
              <w:spacing w:beforeLines="60" w:before="144" w:afterLines="60" w:after="144"/>
              <w:jc w:val="left"/>
              <w:rPr>
                <w:rFonts w:cs="Arial"/>
                <w:i/>
              </w:rPr>
            </w:pPr>
            <w:hyperlink w:anchor="_Tapp_v_Australian" w:history="1">
              <w:proofErr w:type="spellStart"/>
              <w:r w:rsidR="009D4A75" w:rsidRPr="006F1472">
                <w:rPr>
                  <w:rStyle w:val="Hyperlink"/>
                  <w:i/>
                  <w:noProof w:val="0"/>
                </w:rPr>
                <w:t>Tapp</w:t>
              </w:r>
              <w:proofErr w:type="spellEnd"/>
              <w:r w:rsidR="009D4A75" w:rsidRPr="006F1472">
                <w:rPr>
                  <w:rStyle w:val="Hyperlink"/>
                  <w:i/>
                  <w:noProof w:val="0"/>
                </w:rPr>
                <w:t xml:space="preserve"> v Australian Bushmen's </w:t>
              </w:r>
              <w:proofErr w:type="spellStart"/>
              <w:r w:rsidR="009D4A75" w:rsidRPr="006F1472">
                <w:rPr>
                  <w:rStyle w:val="Hyperlink"/>
                  <w:i/>
                  <w:noProof w:val="0"/>
                </w:rPr>
                <w:t>Campdraft</w:t>
              </w:r>
              <w:proofErr w:type="spellEnd"/>
              <w:r w:rsidR="009D4A75" w:rsidRPr="006F1472">
                <w:rPr>
                  <w:rStyle w:val="Hyperlink"/>
                  <w:i/>
                  <w:noProof w:val="0"/>
                </w:rPr>
                <w:t xml:space="preserve"> &amp; Rodeo Association Limited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0633654" w14:textId="4D13134B" w:rsidR="009D4A75" w:rsidRDefault="009D4A75" w:rsidP="009D4A75">
            <w:pPr>
              <w:pStyle w:val="Title3"/>
              <w:spacing w:beforeLines="60" w:before="144" w:afterLines="60" w:after="144"/>
              <w:jc w:val="left"/>
              <w:rPr>
                <w:rFonts w:cs="Arial"/>
                <w:bCs/>
              </w:rPr>
            </w:pPr>
            <w:r>
              <w:rPr>
                <w:rFonts w:cs="Arial"/>
                <w:bCs/>
              </w:rPr>
              <w:t>Tort</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A451CA"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0CB532BE" w:rsidR="006F0BD7" w:rsidRPr="00935A7A" w:rsidRDefault="00A451CA" w:rsidP="0072408A">
            <w:pPr>
              <w:pStyle w:val="Title3"/>
              <w:spacing w:beforeLines="60" w:before="144" w:afterLines="60" w:after="144"/>
              <w:jc w:val="left"/>
              <w:rPr>
                <w:rFonts w:cs="Arial"/>
                <w:i/>
              </w:rPr>
            </w:pPr>
            <w:hyperlink w:anchor="_Minister_for_Immigration," w:history="1">
              <w:r w:rsidR="00D20270" w:rsidRPr="00086E61">
                <w:rPr>
                  <w:rStyle w:val="Hyperlink"/>
                  <w:i/>
                  <w:noProof w:val="0"/>
                </w:rPr>
                <w:t>Minister for Immigration, Citizenship, Migrant Services and Multicultural Affairs &amp; Anor v Montgomery</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790B264E" w:rsidR="006F0BD7" w:rsidRPr="0072408A" w:rsidRDefault="00D20270" w:rsidP="0072408A">
            <w:pPr>
              <w:pStyle w:val="Title3"/>
              <w:spacing w:beforeLines="60" w:before="144" w:afterLines="60" w:after="144"/>
              <w:jc w:val="left"/>
              <w:rPr>
                <w:rFonts w:cs="Arial"/>
                <w:bCs/>
                <w:iCs/>
              </w:rPr>
            </w:pPr>
            <w:r>
              <w:rPr>
                <w:rFonts w:cs="Arial"/>
                <w:bCs/>
                <w:iCs/>
              </w:rPr>
              <w:t xml:space="preserve">Constitutional Law </w:t>
            </w:r>
          </w:p>
        </w:tc>
      </w:tr>
      <w:tr w:rsidR="007F16BF" w:rsidRPr="004E7695" w14:paraId="6C0B8FFE" w14:textId="77777777" w:rsidTr="00D2027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115D336" w14:textId="75EF25DF" w:rsidR="007F16BF" w:rsidRPr="00935A7A" w:rsidRDefault="00A451CA" w:rsidP="007F16BF">
            <w:pPr>
              <w:pStyle w:val="Title3"/>
              <w:spacing w:beforeLines="60" w:before="144" w:afterLines="60" w:after="144"/>
              <w:jc w:val="left"/>
              <w:rPr>
                <w:rFonts w:cs="Arial"/>
                <w:i/>
              </w:rPr>
            </w:pPr>
            <w:hyperlink w:anchor="_Hill_v_Zuda" w:history="1">
              <w:r w:rsidR="00D20270" w:rsidRPr="00086E61">
                <w:rPr>
                  <w:rStyle w:val="Hyperlink"/>
                  <w:i/>
                  <w:noProof w:val="0"/>
                </w:rPr>
                <w:t xml:space="preserve">Hill v </w:t>
              </w:r>
              <w:proofErr w:type="spellStart"/>
              <w:r w:rsidR="00D20270" w:rsidRPr="00086E61">
                <w:rPr>
                  <w:rStyle w:val="Hyperlink"/>
                  <w:i/>
                  <w:noProof w:val="0"/>
                </w:rPr>
                <w:t>Zuda</w:t>
              </w:r>
              <w:proofErr w:type="spellEnd"/>
              <w:r w:rsidR="00D20270" w:rsidRPr="00086E61">
                <w:rPr>
                  <w:rStyle w:val="Hyperlink"/>
                  <w:i/>
                  <w:noProof w:val="0"/>
                </w:rPr>
                <w:t xml:space="preserve"> Pty Ltd as Trustee for The Holly Superannuation Fund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D5474A4" w14:textId="5CDFC884" w:rsidR="007F16BF" w:rsidRPr="0072408A" w:rsidRDefault="00D20270" w:rsidP="00D20270">
            <w:pPr>
              <w:pStyle w:val="Title3"/>
              <w:spacing w:beforeLines="60" w:before="144" w:afterLines="60" w:after="144"/>
              <w:jc w:val="left"/>
              <w:rPr>
                <w:rFonts w:cs="Arial"/>
                <w:bCs/>
                <w:iCs/>
              </w:rPr>
            </w:pPr>
            <w:r>
              <w:rPr>
                <w:rFonts w:cs="Arial"/>
                <w:bCs/>
                <w:iCs/>
              </w:rPr>
              <w:t xml:space="preserve">Superannuation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77777777" w:rsidR="000F6D0D" w:rsidRDefault="00A451CA"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A451CA"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A451CA"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524AD3" w14:paraId="6C9914D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3C1F1ED0" w:rsidR="00524AD3" w:rsidRPr="00436D5A" w:rsidRDefault="00A451CA" w:rsidP="002D667A">
            <w:pPr>
              <w:pStyle w:val="Title3"/>
              <w:spacing w:beforeLines="60" w:before="144" w:afterLines="60" w:after="144"/>
              <w:jc w:val="left"/>
              <w:rPr>
                <w:rFonts w:cs="Arial"/>
                <w:i/>
              </w:rPr>
            </w:pPr>
            <w:hyperlink w:anchor="_Page_v_Sydney" w:history="1">
              <w:r w:rsidR="00387402" w:rsidRPr="00AF7F50">
                <w:rPr>
                  <w:rStyle w:val="Hyperlink"/>
                  <w:i/>
                  <w:noProof w:val="0"/>
                </w:rPr>
                <w:t>Page v Sydney Seaplanes Pty Ltd trading as Sydney Seaplanes ABN 95112379629</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1F22217D" w:rsidR="00524AD3" w:rsidRDefault="00387402" w:rsidP="002D667A">
            <w:pPr>
              <w:pStyle w:val="Title3"/>
              <w:spacing w:beforeLines="60" w:before="144" w:afterLines="60" w:after="144"/>
              <w:jc w:val="left"/>
              <w:rPr>
                <w:rFonts w:cs="Arial"/>
              </w:rPr>
            </w:pPr>
            <w:r>
              <w:rPr>
                <w:rFonts w:cs="Arial"/>
              </w:rPr>
              <w:t xml:space="preserve">Constitutional Law </w:t>
            </w:r>
          </w:p>
        </w:tc>
      </w:tr>
      <w:bookmarkEnd w:id="24"/>
      <w:tr w:rsidR="00436D5A" w14:paraId="09828210" w14:textId="77777777" w:rsidTr="00387402">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A21912E" w14:textId="0F3AC151" w:rsidR="00436D5A" w:rsidRPr="00436D5A" w:rsidRDefault="00AF7F50" w:rsidP="00436D5A">
            <w:pPr>
              <w:pStyle w:val="Title3"/>
              <w:spacing w:beforeLines="60" w:before="144" w:afterLines="60" w:after="144"/>
              <w:jc w:val="left"/>
              <w:rPr>
                <w:rFonts w:cs="Arial"/>
                <w:i/>
              </w:rPr>
            </w:pPr>
            <w:r>
              <w:rPr>
                <w:rFonts w:cs="Arial"/>
                <w:i/>
              </w:rPr>
              <w:fldChar w:fldCharType="begin"/>
            </w:r>
            <w:r>
              <w:rPr>
                <w:rFonts w:cs="Arial"/>
                <w:i/>
              </w:rPr>
              <w:instrText xml:space="preserve"> HYPERLINK  \l "_RP_Data_Pty" </w:instrText>
            </w:r>
            <w:r>
              <w:rPr>
                <w:rFonts w:cs="Arial"/>
                <w:i/>
              </w:rPr>
              <w:fldChar w:fldCharType="separate"/>
            </w:r>
            <w:r w:rsidR="00387402" w:rsidRPr="00AF7F50">
              <w:rPr>
                <w:rStyle w:val="Hyperlink"/>
                <w:i/>
                <w:noProof w:val="0"/>
              </w:rPr>
              <w:t>RP Data Pty Limited v Hardingham &amp; Ors; Realestate.com.au v Hardingham &amp; Ors</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4CB6230" w14:textId="1F916FDE" w:rsidR="00436D5A" w:rsidRDefault="00387402" w:rsidP="00387402">
            <w:pPr>
              <w:pStyle w:val="Title3"/>
              <w:spacing w:beforeLines="60" w:before="144" w:afterLines="60" w:after="144"/>
              <w:jc w:val="left"/>
              <w:rPr>
                <w:rFonts w:cs="Arial"/>
              </w:rPr>
            </w:pPr>
            <w:r>
              <w:rPr>
                <w:rFonts w:cs="Arial"/>
              </w:rPr>
              <w:t xml:space="preserve">Copyright </w:t>
            </w:r>
          </w:p>
        </w:tc>
      </w:tr>
      <w:tr w:rsidR="00387402" w14:paraId="79415131" w14:textId="77777777" w:rsidTr="003C6045">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555DEDD" w14:textId="29E68A81" w:rsidR="00387402" w:rsidRDefault="00A451CA" w:rsidP="00387402">
            <w:pPr>
              <w:pStyle w:val="Title3"/>
              <w:spacing w:beforeLines="60" w:before="144" w:afterLines="60" w:after="144"/>
              <w:jc w:val="left"/>
              <w:rPr>
                <w:rFonts w:cs="Arial"/>
                <w:i/>
              </w:rPr>
            </w:pPr>
            <w:hyperlink w:anchor="_Stephens_v_The" w:history="1">
              <w:r w:rsidR="00387402" w:rsidRPr="00AF7F50">
                <w:rPr>
                  <w:rStyle w:val="Hyperlink"/>
                  <w:i/>
                  <w:noProof w:val="0"/>
                </w:rPr>
                <w:t>Stephens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A53BB31" w14:textId="15EFD424" w:rsidR="00387402" w:rsidRDefault="00387402" w:rsidP="00387402">
            <w:pPr>
              <w:pStyle w:val="Title3"/>
              <w:spacing w:beforeLines="60" w:before="144" w:afterLines="60" w:after="144"/>
              <w:jc w:val="left"/>
              <w:rPr>
                <w:rFonts w:cs="Arial"/>
              </w:rPr>
            </w:pPr>
            <w:r>
              <w:rPr>
                <w:rFonts w:cs="Arial"/>
              </w:rPr>
              <w:t xml:space="preserve">Criminal Law </w:t>
            </w:r>
          </w:p>
        </w:tc>
      </w:tr>
      <w:tr w:rsidR="00A451CA" w14:paraId="7C7B8F77" w14:textId="77777777" w:rsidTr="00B328FD">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33B00396" w:rsidR="00A451CA" w:rsidRPr="00A451CA" w:rsidRDefault="00A451CA" w:rsidP="00A451CA">
            <w:pPr>
              <w:pStyle w:val="Title3"/>
              <w:spacing w:beforeLines="60" w:before="144" w:afterLines="60" w:after="144"/>
              <w:jc w:val="left"/>
              <w:rPr>
                <w:rFonts w:cs="Arial"/>
                <w:i/>
                <w:iCs/>
              </w:rPr>
            </w:pPr>
            <w:hyperlink w:anchor="_Bosanac_v_Commissioner" w:history="1">
              <w:r w:rsidRPr="00A451CA">
                <w:rPr>
                  <w:rStyle w:val="Hyperlink"/>
                  <w:i/>
                  <w:iCs/>
                  <w:noProof w:val="0"/>
                </w:rPr>
                <w:t>Bosanac v Commissioner of Taxation &amp; Anor</w:t>
              </w:r>
            </w:hyperlink>
            <w:r w:rsidRPr="00A451CA">
              <w:rPr>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0286723B" w:rsidR="00A451CA" w:rsidRDefault="00A451CA" w:rsidP="00A451CA">
            <w:pPr>
              <w:pStyle w:val="Title3"/>
              <w:spacing w:beforeLines="60" w:before="144" w:afterLines="60" w:after="144"/>
              <w:jc w:val="left"/>
              <w:rPr>
                <w:rFonts w:cs="Arial"/>
              </w:rPr>
            </w:pPr>
            <w:r>
              <w:rPr>
                <w:rFonts w:cs="Arial"/>
              </w:rPr>
              <w:t xml:space="preserve">Equity </w:t>
            </w:r>
          </w:p>
        </w:tc>
      </w:tr>
      <w:tr w:rsidR="00A451CA" w14:paraId="7A83F53E" w14:textId="77777777" w:rsidTr="0079708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F62E44E" w14:textId="185F7F58" w:rsidR="00A451CA" w:rsidRPr="00436D5A" w:rsidRDefault="00A451CA" w:rsidP="00A451CA">
            <w:pPr>
              <w:pStyle w:val="Title3"/>
              <w:spacing w:beforeLines="60" w:before="144" w:afterLines="60" w:after="144"/>
              <w:jc w:val="left"/>
              <w:rPr>
                <w:bCs/>
              </w:rPr>
            </w:pPr>
            <w:hyperlink w:anchor="_TL_v_The_1" w:history="1">
              <w:r w:rsidRPr="00A451CA">
                <w:rPr>
                  <w:rStyle w:val="Hyperlink"/>
                  <w:i/>
                  <w:iCs/>
                  <w:noProof w:val="0"/>
                </w:rPr>
                <w:t xml:space="preserve">TL v The </w:t>
              </w:r>
              <w:r w:rsidRPr="00A451CA">
                <w:rPr>
                  <w:rStyle w:val="Hyperlink"/>
                  <w:i/>
                  <w:iCs/>
                  <w:noProof w:val="0"/>
                </w:rPr>
                <w:t>Q</w:t>
              </w:r>
              <w:r w:rsidRPr="00A451CA">
                <w:rPr>
                  <w:rStyle w:val="Hyperlink"/>
                  <w:i/>
                  <w:iCs/>
                  <w:noProof w:val="0"/>
                </w:rPr>
                <w:t>ueen</w:t>
              </w:r>
            </w:hyperlink>
          </w:p>
        </w:tc>
        <w:tc>
          <w:tcPr>
            <w:tcW w:w="2977" w:type="dxa"/>
            <w:tcBorders>
              <w:top w:val="single" w:sz="4" w:space="0" w:color="auto"/>
              <w:left w:val="single" w:sz="4" w:space="0" w:color="auto"/>
              <w:bottom w:val="single" w:sz="4" w:space="0" w:color="auto"/>
              <w:right w:val="single" w:sz="4" w:space="0" w:color="auto"/>
            </w:tcBorders>
          </w:tcPr>
          <w:p w14:paraId="4FDD5EA0" w14:textId="1FF04E80" w:rsidR="00A451CA" w:rsidRDefault="00A451CA" w:rsidP="00A451CA">
            <w:pPr>
              <w:pStyle w:val="Title3"/>
              <w:spacing w:beforeLines="60" w:before="144" w:afterLines="60" w:after="144"/>
              <w:jc w:val="left"/>
              <w:rPr>
                <w:rFonts w:cs="Arial"/>
              </w:rPr>
            </w:pPr>
            <w:r>
              <w:rPr>
                <w:rFonts w:cs="Arial"/>
              </w:rPr>
              <w:t>Evidence</w:t>
            </w:r>
            <w:r>
              <w:rPr>
                <w:rFonts w:cs="Arial"/>
              </w:rPr>
              <w:t xml:space="preserve"> </w:t>
            </w:r>
          </w:p>
        </w:tc>
      </w:tr>
    </w:tbl>
    <w:p w14:paraId="47C09155" w14:textId="77777777" w:rsidR="000F6D0D" w:rsidRPr="004E7695" w:rsidRDefault="000F6D0D" w:rsidP="00543031">
      <w:pPr>
        <w:rPr>
          <w:noProof/>
        </w:rPr>
      </w:pPr>
    </w:p>
    <w:p w14:paraId="419457A6" w14:textId="77777777" w:rsidR="00FF66C6" w:rsidRDefault="00A451CA"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14:paraId="72F3591D" w14:textId="77777777" w:rsidR="003A04E9" w:rsidRPr="0052418C" w:rsidRDefault="003A04E9" w:rsidP="0052418C">
      <w:pPr>
        <w:rPr>
          <w:noProof/>
        </w:rPr>
      </w:pPr>
    </w:p>
    <w:p w14:paraId="50EDA434" w14:textId="49648461" w:rsidR="00786E14" w:rsidRPr="004E7695" w:rsidRDefault="00A451CA"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19"/>
      <w:bookmarkEnd w:id="20"/>
      <w:bookmarkEnd w:id="27"/>
      <w:bookmarkEnd w:id="31"/>
      <w:bookmarkEnd w:id="32"/>
      <w:bookmarkEnd w:id="33"/>
    </w:p>
    <w:bookmarkEnd w:id="28"/>
    <w:p w14:paraId="2E0D8865" w14:textId="77777777" w:rsidR="00AE64B2" w:rsidRPr="004E7695" w:rsidRDefault="00AE64B2" w:rsidP="00AE64B2">
      <w:pPr>
        <w:rPr>
          <w:rFonts w:cs="Arial"/>
        </w:rPr>
      </w:pPr>
    </w:p>
    <w:p w14:paraId="5836589E" w14:textId="60908626"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7B621E">
        <w:rPr>
          <w:rFonts w:cs="Arial"/>
        </w:rPr>
        <w:t>April</w:t>
      </w:r>
      <w:r w:rsidR="001F73B4">
        <w:rPr>
          <w:rFonts w:cs="Arial"/>
        </w:rPr>
        <w:t xml:space="preserve"> 2022</w:t>
      </w:r>
      <w:r w:rsidR="00C31FFC" w:rsidRPr="004E7695">
        <w:rPr>
          <w:rFonts w:cs="Arial"/>
        </w:rPr>
        <w:t xml:space="preserve"> </w:t>
      </w:r>
      <w:r w:rsidRPr="004E7695">
        <w:rPr>
          <w:rFonts w:cs="Arial"/>
        </w:rPr>
        <w:t>sittings.</w:t>
      </w:r>
      <w:bookmarkStart w:id="35" w:name="_Bell_Group_NV_1"/>
      <w:bookmarkEnd w:id="34"/>
      <w:bookmarkEnd w:id="35"/>
    </w:p>
    <w:p w14:paraId="37F27BA4" w14:textId="77777777" w:rsidR="00AA47D0" w:rsidRPr="004E7695" w:rsidRDefault="00AA47D0" w:rsidP="00AA47D0">
      <w:pPr>
        <w:pStyle w:val="Divider2"/>
        <w:pBdr>
          <w:bottom w:val="double" w:sz="6" w:space="0" w:color="auto"/>
        </w:pBdr>
      </w:pPr>
      <w:bookmarkStart w:id="36" w:name="_Chetcuti_v_Commonwealth_1"/>
      <w:bookmarkStart w:id="37" w:name="_Commonwealth_of_Australia_2"/>
      <w:bookmarkEnd w:id="36"/>
      <w:bookmarkEnd w:id="37"/>
    </w:p>
    <w:p w14:paraId="2BF76448" w14:textId="1649599C" w:rsidR="00B127D7" w:rsidRDefault="00B127D7" w:rsidP="00B127D7"/>
    <w:p w14:paraId="2096485C" w14:textId="5A6F7A0F" w:rsidR="007A2937" w:rsidRDefault="007A2937" w:rsidP="007A2937">
      <w:pPr>
        <w:pStyle w:val="Heading2"/>
      </w:pPr>
      <w:r>
        <w:t>C</w:t>
      </w:r>
      <w:r w:rsidRPr="004E7695">
        <w:t xml:space="preserve">riminal </w:t>
      </w:r>
      <w:r w:rsidR="006D7A4B">
        <w:t>Practice</w:t>
      </w:r>
    </w:p>
    <w:p w14:paraId="4062BC47" w14:textId="77777777" w:rsidR="007A2937" w:rsidRDefault="007A2937" w:rsidP="007A2937"/>
    <w:p w14:paraId="26DDB4E1" w14:textId="77777777" w:rsidR="007A2937" w:rsidRPr="00D0009F" w:rsidRDefault="007A2937" w:rsidP="007A2937">
      <w:pPr>
        <w:pStyle w:val="Heading3"/>
      </w:pPr>
      <w:bookmarkStart w:id="38" w:name="_Hoang_v_The"/>
      <w:bookmarkEnd w:id="38"/>
      <w:r>
        <w:t>Hoang v The Queen</w:t>
      </w:r>
    </w:p>
    <w:p w14:paraId="2270E159" w14:textId="1EB6A88B" w:rsidR="007A2937" w:rsidRDefault="00A451CA" w:rsidP="007A2937">
      <w:hyperlink r:id="rId11" w:history="1">
        <w:r w:rsidR="007A2937" w:rsidRPr="00632218">
          <w:rPr>
            <w:rStyle w:val="Hyperlink"/>
            <w:rFonts w:cs="Verdana"/>
            <w:b/>
            <w:noProof w:val="0"/>
          </w:rPr>
          <w:t>S</w:t>
        </w:r>
        <w:r w:rsidR="007A2937">
          <w:rPr>
            <w:rStyle w:val="Hyperlink"/>
            <w:rFonts w:cs="Verdana"/>
            <w:b/>
            <w:noProof w:val="0"/>
          </w:rPr>
          <w:t>146 to S149/2</w:t>
        </w:r>
        <w:r w:rsidR="007A2937" w:rsidRPr="00632218">
          <w:rPr>
            <w:rStyle w:val="Hyperlink"/>
            <w:rFonts w:cs="Verdana"/>
            <w:b/>
            <w:noProof w:val="0"/>
          </w:rPr>
          <w:t>021</w:t>
        </w:r>
      </w:hyperlink>
      <w:hyperlink r:id="rId12" w:history="1"/>
      <w:r w:rsidR="007A2937" w:rsidRPr="00D0009F">
        <w:rPr>
          <w:b/>
        </w:rPr>
        <w:t>:</w:t>
      </w:r>
      <w:r w:rsidR="007A2937" w:rsidRPr="00D0009F">
        <w:t xml:space="preserve"> </w:t>
      </w:r>
      <w:hyperlink r:id="rId13" w:history="1">
        <w:r w:rsidR="006D7A4B" w:rsidRPr="006D7A4B">
          <w:rPr>
            <w:rStyle w:val="Hyperlink"/>
            <w:rFonts w:cs="Verdana"/>
            <w:noProof w:val="0"/>
          </w:rPr>
          <w:t>[2022] HCA 14</w:t>
        </w:r>
      </w:hyperlink>
    </w:p>
    <w:p w14:paraId="5F81E35B" w14:textId="77777777" w:rsidR="007A2937" w:rsidRDefault="007A2937" w:rsidP="007A2937"/>
    <w:p w14:paraId="14FBF39A" w14:textId="0E64E719" w:rsidR="007A2937" w:rsidRDefault="007A2937" w:rsidP="007A2937">
      <w:r>
        <w:rPr>
          <w:b/>
        </w:rPr>
        <w:t>Judgment:</w:t>
      </w:r>
      <w:r>
        <w:t xml:space="preserve"> </w:t>
      </w:r>
      <w:r w:rsidR="00D20270">
        <w:t xml:space="preserve">13 April 2022 </w:t>
      </w:r>
    </w:p>
    <w:p w14:paraId="20BD10BF" w14:textId="77777777" w:rsidR="007A2937" w:rsidRDefault="007A2937" w:rsidP="007A2937"/>
    <w:p w14:paraId="103832E6" w14:textId="77777777" w:rsidR="007A2937" w:rsidRPr="00B127D7" w:rsidRDefault="007A2937" w:rsidP="007A2937">
      <w:pPr>
        <w:rPr>
          <w:b/>
          <w:bCs/>
          <w:i/>
        </w:rPr>
      </w:pPr>
      <w:r w:rsidRPr="00B127D7">
        <w:rPr>
          <w:b/>
          <w:bCs/>
        </w:rPr>
        <w:t xml:space="preserve">Coram: </w:t>
      </w:r>
      <w:r>
        <w:t xml:space="preserve">Kiefel CJ, Gageler, Keane, </w:t>
      </w:r>
      <w:proofErr w:type="gramStart"/>
      <w:r>
        <w:t>Gordon</w:t>
      </w:r>
      <w:proofErr w:type="gramEnd"/>
      <w:r>
        <w:t xml:space="preserve"> and Edelman JJ</w:t>
      </w:r>
    </w:p>
    <w:p w14:paraId="57056E48" w14:textId="77777777" w:rsidR="007A2937" w:rsidRPr="004E7695" w:rsidRDefault="007A2937" w:rsidP="007A2937"/>
    <w:p w14:paraId="06649A00" w14:textId="77777777" w:rsidR="007A2937" w:rsidRPr="004E7695" w:rsidRDefault="007A2937" w:rsidP="007A2937">
      <w:pPr>
        <w:rPr>
          <w:b/>
        </w:rPr>
      </w:pPr>
      <w:r w:rsidRPr="004E7695">
        <w:rPr>
          <w:b/>
        </w:rPr>
        <w:t>Catchwords:</w:t>
      </w:r>
    </w:p>
    <w:p w14:paraId="5C749D4F" w14:textId="77777777" w:rsidR="007A2937" w:rsidRPr="004E7695" w:rsidRDefault="007A2937" w:rsidP="007A2937">
      <w:pPr>
        <w:rPr>
          <w:b/>
        </w:rPr>
      </w:pPr>
    </w:p>
    <w:p w14:paraId="207AC6EB" w14:textId="54876F29" w:rsidR="006D7A4B" w:rsidRDefault="006D7A4B" w:rsidP="006D7A4B">
      <w:pPr>
        <w:ind w:left="720"/>
      </w:pPr>
      <w:r>
        <w:t xml:space="preserve">Criminal practice – Jury trial – Where s 53A(1)(c) of </w:t>
      </w:r>
      <w:r w:rsidRPr="006D7A4B">
        <w:rPr>
          <w:i/>
          <w:iCs/>
        </w:rPr>
        <w:t>Jury Act 1977</w:t>
      </w:r>
      <w:r>
        <w:t xml:space="preserve"> (NSW) provided for mandatory discharge of juror where juror engaged in misconduct in relation to trial – Where misconduct included conduct constituting offence against </w:t>
      </w:r>
      <w:r w:rsidRPr="006D7A4B">
        <w:rPr>
          <w:i/>
          <w:iCs/>
        </w:rPr>
        <w:t>Jury Act</w:t>
      </w:r>
      <w:r>
        <w:t xml:space="preserve"> – Where offence against s 68C(1) of </w:t>
      </w:r>
      <w:r w:rsidRPr="006D7A4B">
        <w:rPr>
          <w:i/>
          <w:iCs/>
        </w:rPr>
        <w:t>Jury Act</w:t>
      </w:r>
      <w:r>
        <w:t xml:space="preserve"> for juror to make inquiry for purpose of obtaining information about any matters relevant to trial – Where evidence led as to Working with Children Check – Where evidence subject of submissions and referred to in summing up – Where jury note disclosed juror had searched internet for requirements of Working with Children Check – Where trial judge took verdicts which jury indicated they had reached unanimous verdict on before discharging juror – Whether information subject of inquiry about matter relevant to trial – Whether inquiry made for purpose of obtaining information about that matter – Whether mandatory discharge of juror required.</w:t>
      </w:r>
    </w:p>
    <w:p w14:paraId="70F2B0C4" w14:textId="77777777" w:rsidR="006D7A4B" w:rsidRDefault="006D7A4B" w:rsidP="006D7A4B">
      <w:pPr>
        <w:ind w:left="720"/>
      </w:pPr>
    </w:p>
    <w:p w14:paraId="0A8C245C" w14:textId="2B3F012B" w:rsidR="006D7A4B" w:rsidRDefault="006D7A4B" w:rsidP="006D7A4B">
      <w:pPr>
        <w:ind w:left="720"/>
      </w:pPr>
      <w:r>
        <w:t xml:space="preserve">Words and phrases – </w:t>
      </w:r>
      <w:r w:rsidR="00A451CA">
        <w:t>"</w:t>
      </w:r>
      <w:r>
        <w:t>constitution and authority of the jury</w:t>
      </w:r>
      <w:r w:rsidR="00A451CA">
        <w:t>"</w:t>
      </w:r>
      <w:r>
        <w:t xml:space="preserve">, </w:t>
      </w:r>
      <w:r w:rsidR="00A451CA">
        <w:t>"</w:t>
      </w:r>
      <w:r>
        <w:t>discharge of jurors</w:t>
      </w:r>
      <w:r w:rsidR="00A451CA">
        <w:t>"</w:t>
      </w:r>
      <w:r>
        <w:t xml:space="preserve">, </w:t>
      </w:r>
      <w:r w:rsidR="00A451CA">
        <w:t>"</w:t>
      </w:r>
      <w:r>
        <w:t>jury deliberations</w:t>
      </w:r>
      <w:r w:rsidR="00A451CA">
        <w:t>"</w:t>
      </w:r>
      <w:r>
        <w:t xml:space="preserve">, </w:t>
      </w:r>
      <w:r w:rsidR="00A451CA">
        <w:t>"</w:t>
      </w:r>
      <w:r>
        <w:t>making an inquiry</w:t>
      </w:r>
      <w:r w:rsidR="00A451CA">
        <w:t>"</w:t>
      </w:r>
      <w:r>
        <w:t xml:space="preserve">, </w:t>
      </w:r>
      <w:r w:rsidR="00A451CA">
        <w:t>"</w:t>
      </w:r>
      <w:r>
        <w:t>mandatory discharge</w:t>
      </w:r>
      <w:r w:rsidR="00A451CA">
        <w:t>"</w:t>
      </w:r>
      <w:r>
        <w:t xml:space="preserve">, </w:t>
      </w:r>
      <w:r w:rsidR="00A451CA">
        <w:t>"</w:t>
      </w:r>
      <w:r>
        <w:t>matters relevant to the trial</w:t>
      </w:r>
      <w:r w:rsidR="00A451CA">
        <w:t>"</w:t>
      </w:r>
      <w:r>
        <w:t xml:space="preserve">, </w:t>
      </w:r>
      <w:r w:rsidR="00A451CA">
        <w:t>"</w:t>
      </w:r>
      <w:r>
        <w:t>misconduct in relation to the trial</w:t>
      </w:r>
      <w:r w:rsidR="00A451CA">
        <w:t>"</w:t>
      </w:r>
      <w:r>
        <w:t xml:space="preserve">, </w:t>
      </w:r>
      <w:r w:rsidR="00A451CA">
        <w:t>"</w:t>
      </w:r>
      <w:r>
        <w:t>purpose of obtaining information</w:t>
      </w:r>
      <w:r w:rsidR="00A451CA">
        <w:t>"</w:t>
      </w:r>
      <w:r>
        <w:t xml:space="preserve">, </w:t>
      </w:r>
      <w:r w:rsidR="00A451CA">
        <w:t>"</w:t>
      </w:r>
      <w:r>
        <w:t>true verdict according to the evidence</w:t>
      </w:r>
      <w:r w:rsidR="00A451CA">
        <w:t>"</w:t>
      </w:r>
      <w:r>
        <w:t>.</w:t>
      </w:r>
    </w:p>
    <w:p w14:paraId="67E2F02B" w14:textId="77777777" w:rsidR="006D7A4B" w:rsidRDefault="006D7A4B" w:rsidP="006D7A4B">
      <w:pPr>
        <w:ind w:left="720"/>
      </w:pPr>
    </w:p>
    <w:p w14:paraId="2FFF7197" w14:textId="3D5B8B6E" w:rsidR="006D7A4B" w:rsidRDefault="006D7A4B" w:rsidP="006D7A4B">
      <w:pPr>
        <w:ind w:left="720"/>
      </w:pPr>
      <w:r w:rsidRPr="006D7A4B">
        <w:rPr>
          <w:i/>
          <w:iCs/>
        </w:rPr>
        <w:t>Jury Act 1977</w:t>
      </w:r>
      <w:r>
        <w:t xml:space="preserve"> (NSW), ss 53A, 53B, 55DA, 68C.</w:t>
      </w:r>
    </w:p>
    <w:p w14:paraId="6FA07594" w14:textId="77777777" w:rsidR="007A2937" w:rsidRPr="004E7695" w:rsidRDefault="007A2937" w:rsidP="007A2937">
      <w:pPr>
        <w:ind w:left="720"/>
      </w:pPr>
    </w:p>
    <w:p w14:paraId="79CBA0E1" w14:textId="2D60BF1E" w:rsidR="007A2937" w:rsidRDefault="007A2937" w:rsidP="007A2937">
      <w:r w:rsidRPr="004E7695">
        <w:rPr>
          <w:b/>
        </w:rPr>
        <w:t>Appealed from</w:t>
      </w:r>
      <w:r>
        <w:rPr>
          <w:b/>
        </w:rPr>
        <w:t xml:space="preserve"> NSWSC (CCA):</w:t>
      </w:r>
      <w:r>
        <w:t xml:space="preserve"> </w:t>
      </w:r>
      <w:hyperlink r:id="rId14" w:history="1">
        <w:r w:rsidRPr="00D43080">
          <w:rPr>
            <w:rStyle w:val="Hyperlink"/>
            <w:rFonts w:cs="Verdana"/>
            <w:noProof w:val="0"/>
          </w:rPr>
          <w:t>[2018] NSWCCA 166</w:t>
        </w:r>
      </w:hyperlink>
      <w:r>
        <w:t>; (2018) 98 NSWLR 406; (2020) 273 A Crim R 501</w:t>
      </w:r>
    </w:p>
    <w:p w14:paraId="7390A495" w14:textId="0F06DB4C" w:rsidR="007A2937" w:rsidRDefault="007A2937" w:rsidP="007A2937"/>
    <w:p w14:paraId="1517AD22" w14:textId="3FE92649" w:rsidR="007A2937" w:rsidRPr="007A2937" w:rsidRDefault="007A2937" w:rsidP="007A2937">
      <w:r>
        <w:rPr>
          <w:b/>
          <w:bCs/>
        </w:rPr>
        <w:t>Held:</w:t>
      </w:r>
      <w:r>
        <w:t xml:space="preserve"> </w:t>
      </w:r>
      <w:r w:rsidR="006D7A4B">
        <w:t xml:space="preserve">Appeals allowed in part.  </w:t>
      </w:r>
    </w:p>
    <w:p w14:paraId="13E7D5B2" w14:textId="77777777" w:rsidR="007A2937" w:rsidRDefault="007A2937" w:rsidP="007A2937"/>
    <w:p w14:paraId="3FFDCE2D" w14:textId="77777777" w:rsidR="007A2937" w:rsidRDefault="00A451CA" w:rsidP="007A2937">
      <w:hyperlink w:anchor="TOP" w:history="1">
        <w:r w:rsidR="007A2937" w:rsidRPr="004E7695">
          <w:rPr>
            <w:rStyle w:val="Hyperlink"/>
            <w:rFonts w:cs="Verdana"/>
            <w:bCs/>
          </w:rPr>
          <w:t>Return to Top</w:t>
        </w:r>
      </w:hyperlink>
    </w:p>
    <w:p w14:paraId="06DB7D40" w14:textId="77777777" w:rsidR="007A2937" w:rsidRDefault="007A2937" w:rsidP="007A2937">
      <w:pPr>
        <w:pStyle w:val="Divider2"/>
        <w:pBdr>
          <w:bottom w:val="double" w:sz="6" w:space="0" w:color="auto"/>
        </w:pBdr>
      </w:pPr>
    </w:p>
    <w:p w14:paraId="1204A0E3" w14:textId="569CF144" w:rsidR="007B621E" w:rsidRDefault="007B621E" w:rsidP="00B127D7"/>
    <w:p w14:paraId="7B3E6E77" w14:textId="1E3F2B12" w:rsidR="007B621E" w:rsidRPr="00523623" w:rsidRDefault="007B621E" w:rsidP="007B621E">
      <w:pPr>
        <w:pStyle w:val="Heading2"/>
      </w:pPr>
      <w:r>
        <w:lastRenderedPageBreak/>
        <w:t>Income Tax</w:t>
      </w:r>
    </w:p>
    <w:p w14:paraId="2520BA34" w14:textId="77777777" w:rsidR="007B621E" w:rsidRDefault="007B621E" w:rsidP="007B621E"/>
    <w:p w14:paraId="739410D0" w14:textId="77777777" w:rsidR="007B621E" w:rsidRPr="00464ED0" w:rsidRDefault="007B621E" w:rsidP="007B621E">
      <w:pPr>
        <w:pStyle w:val="Heading3"/>
      </w:pPr>
      <w:bookmarkStart w:id="39" w:name="_Commissioner_of_Taxation"/>
      <w:bookmarkEnd w:id="39"/>
      <w:r>
        <w:t>Commissioner of Taxation v Carter &amp; Ors</w:t>
      </w:r>
    </w:p>
    <w:p w14:paraId="1255F70C" w14:textId="09B8BB96" w:rsidR="007B621E" w:rsidRDefault="00A451CA" w:rsidP="007B621E">
      <w:hyperlink r:id="rId15" w:history="1">
        <w:r w:rsidR="007B621E" w:rsidRPr="000A4D27">
          <w:rPr>
            <w:rStyle w:val="Hyperlink"/>
            <w:rFonts w:cs="Verdana"/>
            <w:b/>
            <w:noProof w:val="0"/>
          </w:rPr>
          <w:t>S62/2021</w:t>
        </w:r>
      </w:hyperlink>
      <w:r w:rsidR="007B621E" w:rsidRPr="00464ED0">
        <w:rPr>
          <w:b/>
        </w:rPr>
        <w:t>:</w:t>
      </w:r>
      <w:r w:rsidR="007B621E" w:rsidRPr="00464ED0">
        <w:t xml:space="preserve"> </w:t>
      </w:r>
      <w:hyperlink r:id="rId16" w:history="1">
        <w:r w:rsidR="007B621E" w:rsidRPr="007B621E">
          <w:rPr>
            <w:rStyle w:val="Hyperlink"/>
            <w:rFonts w:cs="Verdana"/>
            <w:noProof w:val="0"/>
          </w:rPr>
          <w:t>[2022] HCA 10</w:t>
        </w:r>
      </w:hyperlink>
    </w:p>
    <w:p w14:paraId="06F34807" w14:textId="77777777" w:rsidR="007B621E" w:rsidRDefault="007B621E" w:rsidP="007B621E"/>
    <w:p w14:paraId="3E1EDEA7" w14:textId="705DBE73" w:rsidR="007B621E" w:rsidRPr="007B621E" w:rsidRDefault="007B621E" w:rsidP="007B621E">
      <w:pPr>
        <w:rPr>
          <w:bCs/>
        </w:rPr>
      </w:pPr>
      <w:r>
        <w:rPr>
          <w:b/>
        </w:rPr>
        <w:t>Judgment:</w:t>
      </w:r>
      <w:r>
        <w:rPr>
          <w:bCs/>
        </w:rPr>
        <w:t xml:space="preserve"> 6 April 2022</w:t>
      </w:r>
    </w:p>
    <w:p w14:paraId="415089A7" w14:textId="77777777" w:rsidR="007B621E" w:rsidRDefault="007B621E" w:rsidP="007B621E"/>
    <w:p w14:paraId="49BDB577" w14:textId="77777777" w:rsidR="007B621E" w:rsidRPr="00EC24E2" w:rsidRDefault="007B621E" w:rsidP="007B621E">
      <w:r>
        <w:rPr>
          <w:b/>
        </w:rPr>
        <w:t xml:space="preserve">Coram: </w:t>
      </w:r>
      <w:r>
        <w:t>Gageler, Gordon, Edelman, Steward and Gleeson JJ</w:t>
      </w:r>
    </w:p>
    <w:p w14:paraId="0DE7825B" w14:textId="77777777" w:rsidR="007B621E" w:rsidRPr="004E7695" w:rsidRDefault="007B621E" w:rsidP="007B621E"/>
    <w:p w14:paraId="058094A9" w14:textId="77777777" w:rsidR="007B621E" w:rsidRPr="004E7695" w:rsidRDefault="007B621E" w:rsidP="007B621E">
      <w:pPr>
        <w:rPr>
          <w:b/>
        </w:rPr>
      </w:pPr>
      <w:r w:rsidRPr="004E7695">
        <w:rPr>
          <w:b/>
        </w:rPr>
        <w:t>Catchwords:</w:t>
      </w:r>
    </w:p>
    <w:p w14:paraId="30D3C254" w14:textId="77777777" w:rsidR="007B621E" w:rsidRDefault="007B621E" w:rsidP="007B621E"/>
    <w:p w14:paraId="6C77E9AB" w14:textId="192A7C71" w:rsidR="007B621E" w:rsidRDefault="007B621E" w:rsidP="007B621E">
      <w:pPr>
        <w:pStyle w:val="Catchwords0"/>
      </w:pPr>
      <w:r>
        <w:t xml:space="preserve">Income Tax (Cth) – Trusts – Where s 97(1) of </w:t>
      </w:r>
      <w:r w:rsidRPr="007B621E">
        <w:rPr>
          <w:i/>
          <w:iCs/>
        </w:rPr>
        <w:t>Income Tax Assessment Act 1936</w:t>
      </w:r>
      <w:r>
        <w:t xml:space="preserve"> (Cth) provides that where beneficiary of trust estate not under any legal disability is presently entitled to share of income of trust estate, assessable income of beneficiary shall include so much of that share of net income of trust estate as is attributable to period when beneficiary was resident – Where trust deed provided</w:t>
      </w:r>
    </w:p>
    <w:p w14:paraId="288C6B05" w14:textId="0524274F" w:rsidR="007B621E" w:rsidRDefault="007B621E" w:rsidP="007B621E">
      <w:pPr>
        <w:pStyle w:val="Catchwords0"/>
      </w:pPr>
      <w:r>
        <w:t xml:space="preserve">that, if trustee made no effective determination to pay, apply, set aside or accumulate any part of trust income in given accounting period, income held on trust for specified beneficiaries – Where trustee failed to pay, apply, set aside or accumulate income in income year – Where share of trust income in income year held on trust for beneficiaries – Where Commissioner of Taxation assessed each beneficiary on basis that beneficiaries </w:t>
      </w:r>
      <w:r w:rsidR="00A451CA">
        <w:t>"</w:t>
      </w:r>
      <w:r>
        <w:t>presently entitled</w:t>
      </w:r>
      <w:r w:rsidR="00A451CA">
        <w:t>"</w:t>
      </w:r>
      <w:r>
        <w:t xml:space="preserve"> to share of income within meaning of s 97(1) – Where beneficiaries subsequently disclaimed interest in share of income – Whether present entitlement under s 97(1) determined immediately prior to end of income year – Whether disclaimers operated retrospectively so as to disapply s 97(1) in respect of income year.</w:t>
      </w:r>
    </w:p>
    <w:p w14:paraId="6D311180" w14:textId="77777777" w:rsidR="007B621E" w:rsidRDefault="007B621E" w:rsidP="007B621E">
      <w:pPr>
        <w:pStyle w:val="Catchwords0"/>
      </w:pPr>
    </w:p>
    <w:p w14:paraId="1BEA89DA" w14:textId="28B3F561" w:rsidR="007B621E" w:rsidRDefault="007B621E" w:rsidP="007B621E">
      <w:pPr>
        <w:pStyle w:val="Catchwords0"/>
      </w:pPr>
      <w:r>
        <w:t xml:space="preserve">Words and phrases – </w:t>
      </w:r>
      <w:r w:rsidR="00A451CA">
        <w:t>"</w:t>
      </w:r>
      <w:r>
        <w:t>default distribution</w:t>
      </w:r>
      <w:r w:rsidR="00A451CA">
        <w:t>"</w:t>
      </w:r>
      <w:r>
        <w:t xml:space="preserve">, </w:t>
      </w:r>
      <w:r w:rsidR="00A451CA">
        <w:t>"</w:t>
      </w:r>
      <w:r>
        <w:t>disclaimer</w:t>
      </w:r>
      <w:r w:rsidR="00A451CA">
        <w:t>"</w:t>
      </w:r>
      <w:r>
        <w:t xml:space="preserve">, </w:t>
      </w:r>
      <w:r w:rsidR="00A451CA">
        <w:t>"</w:t>
      </w:r>
      <w:r>
        <w:t>end of the year of income</w:t>
      </w:r>
      <w:r w:rsidR="00A451CA">
        <w:t>"</w:t>
      </w:r>
      <w:r>
        <w:t xml:space="preserve">, </w:t>
      </w:r>
      <w:r w:rsidR="00A451CA">
        <w:t>"</w:t>
      </w:r>
      <w:r>
        <w:t>presently entitled</w:t>
      </w:r>
      <w:r w:rsidR="00A451CA">
        <w:t>"</w:t>
      </w:r>
      <w:r>
        <w:t xml:space="preserve">, </w:t>
      </w:r>
      <w:r w:rsidR="00A451CA">
        <w:t>"</w:t>
      </w:r>
      <w:r>
        <w:t>presumption of assent</w:t>
      </w:r>
      <w:r w:rsidR="00A451CA">
        <w:t>"</w:t>
      </w:r>
      <w:r>
        <w:t xml:space="preserve">, </w:t>
      </w:r>
      <w:r w:rsidR="00A451CA">
        <w:t>"</w:t>
      </w:r>
      <w:r>
        <w:t>retrospectively disapply</w:t>
      </w:r>
      <w:r w:rsidR="00A451CA">
        <w:t>"</w:t>
      </w:r>
      <w:r>
        <w:t xml:space="preserve">, </w:t>
      </w:r>
      <w:r w:rsidR="00A451CA">
        <w:t>"</w:t>
      </w:r>
      <w:r>
        <w:t>right to demand and receive payment</w:t>
      </w:r>
      <w:r w:rsidR="00A451CA">
        <w:t>"</w:t>
      </w:r>
      <w:r>
        <w:t xml:space="preserve">, </w:t>
      </w:r>
      <w:r w:rsidR="00A451CA">
        <w:t>"</w:t>
      </w:r>
      <w:r>
        <w:t>trust estate</w:t>
      </w:r>
      <w:r w:rsidR="00A451CA">
        <w:t>"</w:t>
      </w:r>
      <w:r>
        <w:t xml:space="preserve">, </w:t>
      </w:r>
      <w:r w:rsidR="00A451CA">
        <w:t>"</w:t>
      </w:r>
      <w:r>
        <w:t>vested in interest and vested in possession</w:t>
      </w:r>
      <w:r w:rsidR="00A451CA">
        <w:t>"</w:t>
      </w:r>
      <w:r>
        <w:t>.</w:t>
      </w:r>
    </w:p>
    <w:p w14:paraId="36C31E14" w14:textId="77777777" w:rsidR="007B621E" w:rsidRDefault="007B621E" w:rsidP="007B621E">
      <w:pPr>
        <w:pStyle w:val="Catchwords0"/>
      </w:pPr>
    </w:p>
    <w:p w14:paraId="24EB516E" w14:textId="19719DE5" w:rsidR="007B621E" w:rsidRDefault="007B621E" w:rsidP="007B621E">
      <w:pPr>
        <w:pStyle w:val="Catchwords0"/>
      </w:pPr>
      <w:r w:rsidRPr="007B621E">
        <w:rPr>
          <w:i/>
          <w:iCs/>
        </w:rPr>
        <w:t>Income Tax Assessment Act 1936</w:t>
      </w:r>
      <w:r>
        <w:t xml:space="preserve"> (Cth), ss 95A, 96, 97, 98, 99, 99A.</w:t>
      </w:r>
    </w:p>
    <w:p w14:paraId="026B622A" w14:textId="77777777" w:rsidR="007B621E" w:rsidRPr="00C32A1D" w:rsidRDefault="007B621E" w:rsidP="007B621E">
      <w:pPr>
        <w:pStyle w:val="Catchwords0"/>
      </w:pPr>
    </w:p>
    <w:p w14:paraId="729FB2D6" w14:textId="1F71B2BB" w:rsidR="007B621E" w:rsidRDefault="007B621E" w:rsidP="007B621E">
      <w:r w:rsidRPr="004E7695">
        <w:rPr>
          <w:b/>
        </w:rPr>
        <w:t xml:space="preserve">Appealed from </w:t>
      </w:r>
      <w:r>
        <w:rPr>
          <w:b/>
        </w:rPr>
        <w:t>FCA (FC):</w:t>
      </w:r>
      <w:r>
        <w:t xml:space="preserve"> </w:t>
      </w:r>
      <w:hyperlink r:id="rId17" w:history="1">
        <w:r w:rsidRPr="00E93D71">
          <w:rPr>
            <w:rStyle w:val="Hyperlink"/>
            <w:rFonts w:cs="Verdana"/>
            <w:noProof w:val="0"/>
          </w:rPr>
          <w:t>[2020] FCAFC 150</w:t>
        </w:r>
      </w:hyperlink>
      <w:r>
        <w:t>; (2020) 279 FCR 83; (2020) 112 ATR 493</w:t>
      </w:r>
    </w:p>
    <w:p w14:paraId="67E2729E" w14:textId="75540A8F" w:rsidR="007B621E" w:rsidRDefault="007B621E" w:rsidP="007B621E"/>
    <w:p w14:paraId="3426171F" w14:textId="01FAE2E2" w:rsidR="007B621E" w:rsidRPr="007B621E" w:rsidRDefault="007B621E" w:rsidP="007B621E">
      <w:r>
        <w:rPr>
          <w:b/>
          <w:bCs/>
        </w:rPr>
        <w:t>Held:</w:t>
      </w:r>
      <w:r>
        <w:t xml:space="preserve"> Appeal allowed. </w:t>
      </w:r>
    </w:p>
    <w:p w14:paraId="739CBFB0" w14:textId="77777777" w:rsidR="007B621E" w:rsidRPr="00E064DF" w:rsidRDefault="007B621E" w:rsidP="007B621E"/>
    <w:p w14:paraId="5F72BE31" w14:textId="6E920A98" w:rsidR="007B621E" w:rsidRDefault="00A451CA" w:rsidP="007B621E">
      <w:pPr>
        <w:rPr>
          <w:rStyle w:val="Hyperlink"/>
          <w:rFonts w:cs="Verdana"/>
          <w:bCs/>
        </w:rPr>
      </w:pPr>
      <w:hyperlink w:anchor="TOP" w:history="1">
        <w:r w:rsidR="007B621E" w:rsidRPr="004E7695">
          <w:rPr>
            <w:rStyle w:val="Hyperlink"/>
            <w:rFonts w:cs="Verdana"/>
            <w:bCs/>
          </w:rPr>
          <w:t>Return to Top</w:t>
        </w:r>
      </w:hyperlink>
    </w:p>
    <w:p w14:paraId="48BDF376" w14:textId="209738AB" w:rsidR="007A2937" w:rsidRDefault="007A2937" w:rsidP="007A2937">
      <w:pPr>
        <w:pStyle w:val="Divider2"/>
      </w:pPr>
    </w:p>
    <w:p w14:paraId="6465CBAA" w14:textId="77777777" w:rsidR="007A2937" w:rsidRPr="007A2937" w:rsidRDefault="007A2937" w:rsidP="007A2937"/>
    <w:p w14:paraId="3A31DD1E" w14:textId="77777777" w:rsidR="007A2937" w:rsidRDefault="007A2937" w:rsidP="007A2937">
      <w:pPr>
        <w:pStyle w:val="Heading2"/>
      </w:pPr>
      <w:r>
        <w:t>Industrial Law</w:t>
      </w:r>
    </w:p>
    <w:p w14:paraId="25FCAD47" w14:textId="77777777" w:rsidR="007A2937" w:rsidRDefault="007A2937" w:rsidP="007A2937"/>
    <w:p w14:paraId="69904D6A" w14:textId="77777777" w:rsidR="007A2937" w:rsidRDefault="007A2937" w:rsidP="007A2937">
      <w:pPr>
        <w:pStyle w:val="Heading3"/>
      </w:pPr>
      <w:bookmarkStart w:id="40" w:name="_Ridd_v_James"/>
      <w:bookmarkStart w:id="41" w:name="_Australian_Building_and"/>
      <w:bookmarkEnd w:id="40"/>
      <w:bookmarkEnd w:id="41"/>
      <w:r>
        <w:rPr>
          <w:rFonts w:eastAsia="Arial Unicode MS" w:cs="Arial Unicode MS"/>
          <w:lang w:val="en-US"/>
        </w:rPr>
        <w:t xml:space="preserve">Australian Building and Construction Commissioner v Pattinson &amp; Anor </w:t>
      </w:r>
    </w:p>
    <w:p w14:paraId="5FF6C66E" w14:textId="55378088" w:rsidR="007A2937" w:rsidRDefault="00A451CA" w:rsidP="007A2937">
      <w:pPr>
        <w:pStyle w:val="Body"/>
      </w:pPr>
      <w:hyperlink r:id="rId18" w:history="1">
        <w:r w:rsidR="007A2937">
          <w:rPr>
            <w:rStyle w:val="Hyperlink1"/>
            <w:rFonts w:eastAsia="Arial Unicode MS" w:cs="Arial Unicode MS"/>
          </w:rPr>
          <w:t>M34/2021</w:t>
        </w:r>
      </w:hyperlink>
      <w:r w:rsidR="007A2937">
        <w:rPr>
          <w:rStyle w:val="PageNumber"/>
          <w:rFonts w:eastAsia="Arial Unicode MS" w:cs="Arial Unicode MS"/>
          <w:b/>
          <w:bCs/>
        </w:rPr>
        <w:t>:</w:t>
      </w:r>
      <w:r w:rsidR="007A2937">
        <w:rPr>
          <w:rFonts w:eastAsia="Arial Unicode MS" w:cs="Arial Unicode MS"/>
        </w:rPr>
        <w:t xml:space="preserve"> </w:t>
      </w:r>
      <w:hyperlink r:id="rId19" w:history="1">
        <w:r w:rsidR="006D7A4B" w:rsidRPr="006D7A4B">
          <w:rPr>
            <w:rStyle w:val="Hyperlink"/>
            <w:rFonts w:cs="Verdana"/>
            <w:noProof w:val="0"/>
          </w:rPr>
          <w:t>[2022] HCA 13</w:t>
        </w:r>
      </w:hyperlink>
    </w:p>
    <w:p w14:paraId="19274B85" w14:textId="77777777" w:rsidR="007A2937" w:rsidRDefault="007A2937" w:rsidP="007A2937">
      <w:pPr>
        <w:pStyle w:val="Body"/>
      </w:pPr>
    </w:p>
    <w:p w14:paraId="1388F3D4" w14:textId="08ECA6BD" w:rsidR="007A2937" w:rsidRDefault="007A2937" w:rsidP="007A2937">
      <w:pPr>
        <w:pStyle w:val="Body"/>
        <w:rPr>
          <w:rStyle w:val="PageNumber"/>
        </w:rPr>
      </w:pPr>
      <w:r>
        <w:rPr>
          <w:rStyle w:val="PageNumber"/>
          <w:rFonts w:eastAsia="Arial Unicode MS" w:cs="Arial Unicode MS"/>
          <w:b/>
          <w:bCs/>
          <w:lang w:val="de-DE"/>
        </w:rPr>
        <w:t>Judgment</w:t>
      </w:r>
      <w:r>
        <w:rPr>
          <w:rStyle w:val="PageNumber"/>
          <w:rFonts w:eastAsia="Arial Unicode MS" w:cs="Arial Unicode MS"/>
          <w:b/>
          <w:bCs/>
          <w:lang w:val="en-US"/>
        </w:rPr>
        <w:t>:</w:t>
      </w:r>
      <w:r>
        <w:rPr>
          <w:rStyle w:val="PageNumber"/>
          <w:rFonts w:eastAsia="Arial Unicode MS" w:cs="Arial Unicode MS"/>
          <w:lang w:val="en-US"/>
        </w:rPr>
        <w:t xml:space="preserve"> 13 April 2022</w:t>
      </w:r>
    </w:p>
    <w:p w14:paraId="07FEBC93" w14:textId="77777777" w:rsidR="007A2937" w:rsidRDefault="007A2937" w:rsidP="007A2937">
      <w:pPr>
        <w:pStyle w:val="Body"/>
        <w:rPr>
          <w:rStyle w:val="PageNumber"/>
        </w:rPr>
      </w:pPr>
    </w:p>
    <w:p w14:paraId="5294FB7D" w14:textId="77777777" w:rsidR="007A2937" w:rsidRDefault="007A2937" w:rsidP="007A2937">
      <w:pPr>
        <w:pStyle w:val="Body"/>
        <w:rPr>
          <w:rStyle w:val="PageNumber"/>
          <w:i/>
          <w:iCs/>
        </w:rPr>
      </w:pPr>
      <w:r>
        <w:rPr>
          <w:rStyle w:val="PageNumber"/>
          <w:rFonts w:eastAsia="Arial Unicode MS" w:cs="Arial Unicode MS"/>
          <w:b/>
          <w:bCs/>
          <w:lang w:val="en-US"/>
        </w:rPr>
        <w:t xml:space="preserve">Coram: </w:t>
      </w:r>
      <w:r>
        <w:rPr>
          <w:rStyle w:val="PageNumber"/>
          <w:rFonts w:eastAsia="Arial Unicode MS" w:cs="Arial Unicode MS"/>
          <w:lang w:val="en-US"/>
        </w:rPr>
        <w:t>Kiefel CJ, Gageler, Keane, Gordon, Edelman, Steward and Gleeson JJ</w:t>
      </w:r>
    </w:p>
    <w:p w14:paraId="3880CB12" w14:textId="77777777" w:rsidR="007A2937" w:rsidRDefault="007A2937" w:rsidP="007A2937">
      <w:pPr>
        <w:pStyle w:val="Body"/>
      </w:pPr>
    </w:p>
    <w:p w14:paraId="3FFB3127" w14:textId="77777777" w:rsidR="007A2937" w:rsidRDefault="007A2937" w:rsidP="007A2937">
      <w:pPr>
        <w:pStyle w:val="Body"/>
        <w:rPr>
          <w:rStyle w:val="PageNumber"/>
          <w:b/>
          <w:bCs/>
        </w:rPr>
      </w:pPr>
      <w:r>
        <w:rPr>
          <w:rStyle w:val="PageNumber"/>
          <w:rFonts w:eastAsia="Arial Unicode MS" w:cs="Arial Unicode MS"/>
          <w:b/>
          <w:bCs/>
          <w:lang w:val="de-DE"/>
        </w:rPr>
        <w:t>Catchwords:</w:t>
      </w:r>
    </w:p>
    <w:p w14:paraId="2299872D" w14:textId="77777777" w:rsidR="007A2937" w:rsidRDefault="007A2937" w:rsidP="007A2937">
      <w:pPr>
        <w:pStyle w:val="Body"/>
      </w:pPr>
    </w:p>
    <w:p w14:paraId="19E9048E" w14:textId="35E43AD4" w:rsidR="006D7A4B" w:rsidRPr="006D7A4B" w:rsidRDefault="006D7A4B" w:rsidP="006D7A4B">
      <w:pPr>
        <w:pStyle w:val="Body"/>
        <w:ind w:left="720"/>
        <w:rPr>
          <w:lang w:val="en-US"/>
        </w:rPr>
      </w:pPr>
      <w:r w:rsidRPr="006D7A4B">
        <w:rPr>
          <w:lang w:val="en-US"/>
        </w:rPr>
        <w:t>Industrial law (Cth) – Pecuniary penalties – Determination of appropriate penalty –</w:t>
      </w:r>
      <w:r>
        <w:rPr>
          <w:lang w:val="en-US"/>
        </w:rPr>
        <w:t xml:space="preserve"> </w:t>
      </w:r>
      <w:r w:rsidRPr="006D7A4B">
        <w:rPr>
          <w:lang w:val="en-US"/>
        </w:rPr>
        <w:t xml:space="preserve">Where s 349(1) of </w:t>
      </w:r>
      <w:r w:rsidRPr="006D7A4B">
        <w:rPr>
          <w:i/>
          <w:iCs/>
          <w:lang w:val="en-US"/>
        </w:rPr>
        <w:t>Fair Work Act 2009</w:t>
      </w:r>
      <w:r w:rsidRPr="006D7A4B">
        <w:rPr>
          <w:lang w:val="en-US"/>
        </w:rPr>
        <w:t xml:space="preserve"> (Cth) (</w:t>
      </w:r>
      <w:r w:rsidR="00A451CA">
        <w:rPr>
          <w:lang w:val="en-US"/>
        </w:rPr>
        <w:t>"</w:t>
      </w:r>
      <w:r w:rsidRPr="006D7A4B">
        <w:rPr>
          <w:lang w:val="en-US"/>
        </w:rPr>
        <w:t>Act</w:t>
      </w:r>
      <w:r w:rsidR="00A451CA">
        <w:rPr>
          <w:lang w:val="en-US"/>
        </w:rPr>
        <w:t>"</w:t>
      </w:r>
      <w:r w:rsidRPr="006D7A4B">
        <w:rPr>
          <w:lang w:val="en-US"/>
        </w:rPr>
        <w:t xml:space="preserve">) relevantly </w:t>
      </w:r>
      <w:proofErr w:type="gramStart"/>
      <w:r w:rsidRPr="006D7A4B">
        <w:rPr>
          <w:lang w:val="en-US"/>
        </w:rPr>
        <w:t>provided that</w:t>
      </w:r>
      <w:proofErr w:type="gramEnd"/>
      <w:r>
        <w:rPr>
          <w:lang w:val="en-US"/>
        </w:rPr>
        <w:t xml:space="preserve"> </w:t>
      </w:r>
      <w:r w:rsidRPr="006D7A4B">
        <w:rPr>
          <w:lang w:val="en-US"/>
        </w:rPr>
        <w:t>person must not knowingly or recklessly make false or misleading representation</w:t>
      </w:r>
      <w:r>
        <w:rPr>
          <w:lang w:val="en-US"/>
        </w:rPr>
        <w:t xml:space="preserve"> </w:t>
      </w:r>
      <w:r w:rsidRPr="006D7A4B">
        <w:rPr>
          <w:lang w:val="en-US"/>
        </w:rPr>
        <w:t>about another person's obligation to engage in industrial activity – Where s 546 of</w:t>
      </w:r>
    </w:p>
    <w:p w14:paraId="39E01185" w14:textId="3BEFDB58" w:rsidR="006D7A4B" w:rsidRPr="006D7A4B" w:rsidRDefault="006D7A4B" w:rsidP="006D7A4B">
      <w:pPr>
        <w:pStyle w:val="Body"/>
        <w:ind w:left="720"/>
        <w:rPr>
          <w:lang w:val="en-US"/>
        </w:rPr>
      </w:pPr>
      <w:r w:rsidRPr="006D7A4B">
        <w:rPr>
          <w:lang w:val="en-US"/>
        </w:rPr>
        <w:t>Act empowered Federal Court of Australia to order person to pay pecuniary</w:t>
      </w:r>
      <w:r>
        <w:rPr>
          <w:lang w:val="en-US"/>
        </w:rPr>
        <w:t xml:space="preserve"> </w:t>
      </w:r>
      <w:r w:rsidRPr="006D7A4B">
        <w:rPr>
          <w:lang w:val="en-US"/>
        </w:rPr>
        <w:t xml:space="preserve">penalty that court considered </w:t>
      </w:r>
      <w:r w:rsidR="00A451CA">
        <w:rPr>
          <w:lang w:val="en-US"/>
        </w:rPr>
        <w:t>"</w:t>
      </w:r>
      <w:r w:rsidRPr="006D7A4B">
        <w:rPr>
          <w:lang w:val="en-US"/>
        </w:rPr>
        <w:t>appropriate</w:t>
      </w:r>
      <w:r w:rsidR="00A451CA">
        <w:rPr>
          <w:lang w:val="en-US"/>
        </w:rPr>
        <w:t>"</w:t>
      </w:r>
      <w:r w:rsidRPr="006D7A4B">
        <w:rPr>
          <w:lang w:val="en-US"/>
        </w:rPr>
        <w:t xml:space="preserve"> in respect of contravention of civil</w:t>
      </w:r>
      <w:r>
        <w:rPr>
          <w:lang w:val="en-US"/>
        </w:rPr>
        <w:t xml:space="preserve"> </w:t>
      </w:r>
      <w:r w:rsidRPr="006D7A4B">
        <w:rPr>
          <w:lang w:val="en-US"/>
        </w:rPr>
        <w:t>remedy provision – Where first respondent union officer and second respondent</w:t>
      </w:r>
      <w:r>
        <w:rPr>
          <w:lang w:val="en-US"/>
        </w:rPr>
        <w:t xml:space="preserve"> </w:t>
      </w:r>
      <w:r w:rsidRPr="006D7A4B">
        <w:rPr>
          <w:lang w:val="en-US"/>
        </w:rPr>
        <w:t>union each contravened s 349(1) of Act twice – Where second respondent had</w:t>
      </w:r>
      <w:r>
        <w:rPr>
          <w:lang w:val="en-US"/>
        </w:rPr>
        <w:t xml:space="preserve"> </w:t>
      </w:r>
      <w:r w:rsidRPr="006D7A4B">
        <w:rPr>
          <w:lang w:val="en-US"/>
        </w:rPr>
        <w:t>longstanding history of contraventions of Act – Whether discretion under s 546 of</w:t>
      </w:r>
    </w:p>
    <w:p w14:paraId="3E608E72" w14:textId="77777777" w:rsidR="006D7A4B" w:rsidRDefault="006D7A4B" w:rsidP="006D7A4B">
      <w:pPr>
        <w:pStyle w:val="Body"/>
        <w:ind w:left="720"/>
        <w:rPr>
          <w:lang w:val="en-US"/>
        </w:rPr>
      </w:pPr>
      <w:r w:rsidRPr="006D7A4B">
        <w:rPr>
          <w:lang w:val="en-US"/>
        </w:rPr>
        <w:t>Act constrained by notion of proportionality drawn from criminal law – Whether</w:t>
      </w:r>
      <w:r>
        <w:rPr>
          <w:lang w:val="en-US"/>
        </w:rPr>
        <w:t xml:space="preserve"> </w:t>
      </w:r>
      <w:r w:rsidRPr="006D7A4B">
        <w:rPr>
          <w:lang w:val="en-US"/>
        </w:rPr>
        <w:t>statutory maximum penalty for civil remedy provision may be imposed only for</w:t>
      </w:r>
      <w:r>
        <w:rPr>
          <w:lang w:val="en-US"/>
        </w:rPr>
        <w:t xml:space="preserve"> </w:t>
      </w:r>
      <w:r w:rsidRPr="006D7A4B">
        <w:rPr>
          <w:lang w:val="en-US"/>
        </w:rPr>
        <w:t>worst category of contravening conduct.</w:t>
      </w:r>
    </w:p>
    <w:p w14:paraId="1B0A60CE" w14:textId="77777777" w:rsidR="006D7A4B" w:rsidRDefault="006D7A4B" w:rsidP="006D7A4B">
      <w:pPr>
        <w:pStyle w:val="Body"/>
        <w:ind w:left="720"/>
        <w:rPr>
          <w:lang w:val="en-US"/>
        </w:rPr>
      </w:pPr>
    </w:p>
    <w:p w14:paraId="2222F0A6" w14:textId="71A02A85" w:rsidR="006D7A4B" w:rsidRDefault="006D7A4B" w:rsidP="006D7A4B">
      <w:pPr>
        <w:pStyle w:val="Body"/>
        <w:ind w:left="720"/>
        <w:rPr>
          <w:lang w:val="en-US"/>
        </w:rPr>
      </w:pPr>
      <w:r w:rsidRPr="006D7A4B">
        <w:rPr>
          <w:lang w:val="en-US"/>
        </w:rPr>
        <w:t xml:space="preserve">Words and phrases – </w:t>
      </w:r>
      <w:r w:rsidR="00A451CA">
        <w:rPr>
          <w:lang w:val="en-US"/>
        </w:rPr>
        <w:t>"</w:t>
      </w:r>
      <w:r w:rsidRPr="006D7A4B">
        <w:rPr>
          <w:lang w:val="en-US"/>
        </w:rPr>
        <w:t>appropriate penalty</w:t>
      </w:r>
      <w:r w:rsidR="00A451CA">
        <w:rPr>
          <w:lang w:val="en-US"/>
        </w:rPr>
        <w:t>"</w:t>
      </w:r>
      <w:r w:rsidRPr="006D7A4B">
        <w:rPr>
          <w:lang w:val="en-US"/>
        </w:rPr>
        <w:t xml:space="preserve">, </w:t>
      </w:r>
      <w:r w:rsidR="00A451CA">
        <w:rPr>
          <w:lang w:val="en-US"/>
        </w:rPr>
        <w:t>"</w:t>
      </w:r>
      <w:r w:rsidRPr="006D7A4B">
        <w:rPr>
          <w:lang w:val="en-US"/>
        </w:rPr>
        <w:t>civil penalty regime</w:t>
      </w:r>
      <w:r w:rsidR="00A451CA">
        <w:rPr>
          <w:lang w:val="en-US"/>
        </w:rPr>
        <w:t>"</w:t>
      </w:r>
      <w:r w:rsidRPr="006D7A4B">
        <w:rPr>
          <w:lang w:val="en-US"/>
        </w:rPr>
        <w:t xml:space="preserve">, </w:t>
      </w:r>
      <w:r w:rsidR="00A451CA">
        <w:rPr>
          <w:lang w:val="en-US"/>
        </w:rPr>
        <w:t>"</w:t>
      </w:r>
      <w:r w:rsidRPr="006D7A4B">
        <w:rPr>
          <w:lang w:val="en-US"/>
        </w:rPr>
        <w:t>civil remedy</w:t>
      </w:r>
      <w:r>
        <w:rPr>
          <w:lang w:val="en-US"/>
        </w:rPr>
        <w:t xml:space="preserve"> </w:t>
      </w:r>
      <w:r w:rsidRPr="006D7A4B">
        <w:rPr>
          <w:lang w:val="en-US"/>
        </w:rPr>
        <w:t>provision</w:t>
      </w:r>
      <w:r w:rsidR="00A451CA">
        <w:rPr>
          <w:lang w:val="en-US"/>
        </w:rPr>
        <w:t>"</w:t>
      </w:r>
      <w:r w:rsidRPr="006D7A4B">
        <w:rPr>
          <w:lang w:val="en-US"/>
        </w:rPr>
        <w:t xml:space="preserve">, </w:t>
      </w:r>
      <w:r w:rsidR="00A451CA">
        <w:rPr>
          <w:lang w:val="en-US"/>
        </w:rPr>
        <w:t>"</w:t>
      </w:r>
      <w:r w:rsidRPr="006D7A4B">
        <w:rPr>
          <w:lang w:val="en-US"/>
        </w:rPr>
        <w:t>deterrence</w:t>
      </w:r>
      <w:r w:rsidR="00A451CA">
        <w:rPr>
          <w:lang w:val="en-US"/>
        </w:rPr>
        <w:t>"</w:t>
      </w:r>
      <w:r w:rsidRPr="006D7A4B">
        <w:rPr>
          <w:lang w:val="en-US"/>
        </w:rPr>
        <w:t xml:space="preserve">, </w:t>
      </w:r>
      <w:r w:rsidR="00A451CA">
        <w:rPr>
          <w:lang w:val="en-US"/>
        </w:rPr>
        <w:t>"</w:t>
      </w:r>
      <w:r w:rsidRPr="006D7A4B">
        <w:rPr>
          <w:lang w:val="en-US"/>
        </w:rPr>
        <w:t>discretion</w:t>
      </w:r>
      <w:r w:rsidR="00A451CA">
        <w:rPr>
          <w:lang w:val="en-US"/>
        </w:rPr>
        <w:t>"</w:t>
      </w:r>
      <w:r w:rsidRPr="006D7A4B">
        <w:rPr>
          <w:lang w:val="en-US"/>
        </w:rPr>
        <w:t xml:space="preserve">, </w:t>
      </w:r>
      <w:r w:rsidR="00A451CA">
        <w:rPr>
          <w:lang w:val="en-US"/>
        </w:rPr>
        <w:t>"</w:t>
      </w:r>
      <w:r w:rsidRPr="006D7A4B">
        <w:rPr>
          <w:lang w:val="en-US"/>
        </w:rPr>
        <w:t>maximum penalty</w:t>
      </w:r>
      <w:r w:rsidR="00A451CA">
        <w:rPr>
          <w:lang w:val="en-US"/>
        </w:rPr>
        <w:t>"</w:t>
      </w:r>
      <w:r w:rsidRPr="006D7A4B">
        <w:rPr>
          <w:lang w:val="en-US"/>
        </w:rPr>
        <w:t xml:space="preserve">, </w:t>
      </w:r>
      <w:r w:rsidR="00A451CA">
        <w:rPr>
          <w:lang w:val="en-US"/>
        </w:rPr>
        <w:t>"</w:t>
      </w:r>
      <w:r w:rsidRPr="006D7A4B">
        <w:rPr>
          <w:lang w:val="en-US"/>
        </w:rPr>
        <w:t>pecuniary penalty</w:t>
      </w:r>
      <w:r w:rsidR="00A451CA">
        <w:rPr>
          <w:lang w:val="en-US"/>
        </w:rPr>
        <w:t>"</w:t>
      </w:r>
      <w:r w:rsidRPr="006D7A4B">
        <w:rPr>
          <w:lang w:val="en-US"/>
        </w:rPr>
        <w:t>,</w:t>
      </w:r>
      <w:r>
        <w:rPr>
          <w:lang w:val="en-US"/>
        </w:rPr>
        <w:t xml:space="preserve"> </w:t>
      </w:r>
      <w:r w:rsidR="00A451CA">
        <w:rPr>
          <w:lang w:val="en-US"/>
        </w:rPr>
        <w:t>"</w:t>
      </w:r>
      <w:r w:rsidRPr="006D7A4B">
        <w:rPr>
          <w:lang w:val="en-US"/>
        </w:rPr>
        <w:t>proportionality</w:t>
      </w:r>
      <w:r w:rsidR="00A451CA">
        <w:rPr>
          <w:lang w:val="en-US"/>
        </w:rPr>
        <w:t>"</w:t>
      </w:r>
      <w:r w:rsidRPr="006D7A4B">
        <w:rPr>
          <w:lang w:val="en-US"/>
        </w:rPr>
        <w:t xml:space="preserve">, </w:t>
      </w:r>
      <w:r w:rsidR="00A451CA">
        <w:rPr>
          <w:lang w:val="en-US"/>
        </w:rPr>
        <w:t>"</w:t>
      </w:r>
      <w:r w:rsidRPr="006D7A4B">
        <w:rPr>
          <w:lang w:val="en-US"/>
        </w:rPr>
        <w:t>retribution</w:t>
      </w:r>
      <w:r w:rsidR="00A451CA">
        <w:rPr>
          <w:lang w:val="en-US"/>
        </w:rPr>
        <w:t>"</w:t>
      </w:r>
      <w:r w:rsidRPr="006D7A4B">
        <w:rPr>
          <w:lang w:val="en-US"/>
        </w:rPr>
        <w:t>.</w:t>
      </w:r>
    </w:p>
    <w:p w14:paraId="2C4AEC67" w14:textId="77777777" w:rsidR="006D7A4B" w:rsidRPr="006D7A4B" w:rsidRDefault="006D7A4B" w:rsidP="006D7A4B">
      <w:pPr>
        <w:pStyle w:val="Body"/>
        <w:ind w:left="720"/>
        <w:rPr>
          <w:lang w:val="en-US"/>
        </w:rPr>
      </w:pPr>
    </w:p>
    <w:p w14:paraId="0AE1DF35" w14:textId="3176C55B" w:rsidR="006D7A4B" w:rsidRDefault="006D7A4B" w:rsidP="006D7A4B">
      <w:pPr>
        <w:pStyle w:val="Body"/>
        <w:ind w:left="720"/>
        <w:rPr>
          <w:lang w:val="en-US"/>
        </w:rPr>
      </w:pPr>
      <w:r w:rsidRPr="006D7A4B">
        <w:rPr>
          <w:i/>
          <w:iCs/>
          <w:lang w:val="en-US"/>
        </w:rPr>
        <w:t>Fair Work Act 2009</w:t>
      </w:r>
      <w:r w:rsidRPr="006D7A4B">
        <w:rPr>
          <w:lang w:val="en-US"/>
        </w:rPr>
        <w:t xml:space="preserve"> (Cth), ss 349, 546.</w:t>
      </w:r>
    </w:p>
    <w:p w14:paraId="1396D588" w14:textId="77777777" w:rsidR="007A2937" w:rsidRDefault="007A2937" w:rsidP="007A2937">
      <w:pPr>
        <w:pStyle w:val="Body"/>
        <w:ind w:left="720"/>
      </w:pPr>
    </w:p>
    <w:p w14:paraId="1C8A6CE5" w14:textId="64A785ED" w:rsidR="007A2937" w:rsidRDefault="007A2937" w:rsidP="007A2937">
      <w:pPr>
        <w:pStyle w:val="Body"/>
        <w:rPr>
          <w:rFonts w:eastAsia="Arial Unicode MS" w:cs="Arial Unicode MS"/>
        </w:rPr>
      </w:pPr>
      <w:r>
        <w:rPr>
          <w:rStyle w:val="PageNumber"/>
          <w:rFonts w:eastAsia="Arial Unicode MS" w:cs="Arial Unicode MS"/>
          <w:b/>
          <w:bCs/>
          <w:lang w:val="en-US"/>
        </w:rPr>
        <w:t>Appealed from FCA (FC):</w:t>
      </w:r>
      <w:r>
        <w:rPr>
          <w:rFonts w:eastAsia="Arial Unicode MS" w:cs="Arial Unicode MS"/>
        </w:rPr>
        <w:t xml:space="preserve"> </w:t>
      </w:r>
      <w:hyperlink r:id="rId20" w:history="1">
        <w:r>
          <w:rPr>
            <w:rStyle w:val="Link"/>
            <w:rFonts w:eastAsia="Arial Unicode MS" w:cs="Arial Unicode MS"/>
            <w:lang w:val="en-US"/>
          </w:rPr>
          <w:t>[2020] FCAFC 177</w:t>
        </w:r>
      </w:hyperlink>
      <w:r>
        <w:rPr>
          <w:rFonts w:eastAsia="Arial Unicode MS" w:cs="Arial Unicode MS"/>
        </w:rPr>
        <w:t>; (2020) 384 ALR 75; (2020) 299 IR 404</w:t>
      </w:r>
    </w:p>
    <w:p w14:paraId="09C9B276" w14:textId="19D018C9" w:rsidR="007A2937" w:rsidRDefault="007A2937" w:rsidP="007A2937">
      <w:pPr>
        <w:pStyle w:val="Body"/>
        <w:rPr>
          <w:rFonts w:eastAsia="Arial Unicode MS" w:cs="Arial Unicode MS"/>
        </w:rPr>
      </w:pPr>
    </w:p>
    <w:p w14:paraId="5F53882C" w14:textId="21ED48E7" w:rsidR="007A2937" w:rsidRPr="007A2937" w:rsidRDefault="007A2937" w:rsidP="007A2937">
      <w:pPr>
        <w:pStyle w:val="Body"/>
      </w:pPr>
      <w:r>
        <w:rPr>
          <w:rFonts w:eastAsia="Arial Unicode MS" w:cs="Arial Unicode MS"/>
          <w:b/>
          <w:bCs/>
        </w:rPr>
        <w:t>Held:</w:t>
      </w:r>
      <w:r>
        <w:rPr>
          <w:rFonts w:eastAsia="Arial Unicode MS" w:cs="Arial Unicode MS"/>
        </w:rPr>
        <w:t xml:space="preserve"> </w:t>
      </w:r>
      <w:r w:rsidR="006D7A4B">
        <w:rPr>
          <w:rFonts w:eastAsia="Arial Unicode MS" w:cs="Arial Unicode MS"/>
        </w:rPr>
        <w:t xml:space="preserve">Appeal allowed. </w:t>
      </w:r>
    </w:p>
    <w:p w14:paraId="0580404C" w14:textId="77777777" w:rsidR="007A2937" w:rsidRDefault="007A2937" w:rsidP="007A2937">
      <w:pPr>
        <w:pStyle w:val="Body"/>
      </w:pPr>
    </w:p>
    <w:p w14:paraId="242F5271" w14:textId="77777777" w:rsidR="007A2937" w:rsidRDefault="007A2937" w:rsidP="007A2937">
      <w:pPr>
        <w:pStyle w:val="Body"/>
      </w:pPr>
      <w:r>
        <w:rPr>
          <w:rStyle w:val="Link"/>
          <w:rFonts w:eastAsia="Arial Unicode MS" w:cs="Arial Unicode MS"/>
          <w:lang w:val="en-US"/>
        </w:rPr>
        <w:t>Return to Top</w:t>
      </w:r>
    </w:p>
    <w:p w14:paraId="35457B2B" w14:textId="77777777" w:rsidR="009D4A75" w:rsidRDefault="009D4A75" w:rsidP="009D4A75">
      <w:pPr>
        <w:pStyle w:val="Divider2"/>
      </w:pPr>
      <w:bookmarkStart w:id="42" w:name="_ZG_Operations_Australia"/>
      <w:bookmarkEnd w:id="42"/>
    </w:p>
    <w:p w14:paraId="4592EB2D" w14:textId="77777777" w:rsidR="009D4A75" w:rsidRDefault="009D4A75" w:rsidP="009D4A75"/>
    <w:p w14:paraId="3054ECEC" w14:textId="26115632" w:rsidR="009D4A75" w:rsidRDefault="009D4A75" w:rsidP="009D4A75">
      <w:pPr>
        <w:pStyle w:val="Heading2"/>
      </w:pPr>
      <w:r>
        <w:t>Negligence</w:t>
      </w:r>
    </w:p>
    <w:p w14:paraId="4511EFD4" w14:textId="77777777" w:rsidR="009D4A75" w:rsidRPr="00523623" w:rsidRDefault="009D4A75" w:rsidP="009D4A75"/>
    <w:p w14:paraId="5C2A668A" w14:textId="77777777" w:rsidR="009D4A75" w:rsidRDefault="009D4A75" w:rsidP="009D4A75">
      <w:pPr>
        <w:pStyle w:val="Heading3"/>
      </w:pPr>
      <w:bookmarkStart w:id="43" w:name="_Kozarov_v_State_1"/>
      <w:bookmarkEnd w:id="43"/>
      <w:proofErr w:type="spellStart"/>
      <w:r>
        <w:rPr>
          <w:rFonts w:eastAsia="Arial Unicode MS" w:cs="Arial Unicode MS"/>
        </w:rPr>
        <w:t>Kozarov</w:t>
      </w:r>
      <w:proofErr w:type="spellEnd"/>
      <w:r>
        <w:rPr>
          <w:rFonts w:eastAsia="Arial Unicode MS" w:cs="Arial Unicode MS"/>
        </w:rPr>
        <w:t xml:space="preserve"> v State of Victoria</w:t>
      </w:r>
    </w:p>
    <w:p w14:paraId="61ACA3C2" w14:textId="00F578C4" w:rsidR="009D4A75" w:rsidRDefault="00A451CA" w:rsidP="009D4A75">
      <w:pPr>
        <w:pStyle w:val="Body"/>
      </w:pPr>
      <w:hyperlink r:id="rId21" w:history="1">
        <w:r w:rsidR="009D4A75">
          <w:rPr>
            <w:rStyle w:val="Hyperlink1"/>
            <w:rFonts w:eastAsia="Arial Unicode MS" w:cs="Arial Unicode MS"/>
          </w:rPr>
          <w:t>M36/2021</w:t>
        </w:r>
      </w:hyperlink>
      <w:r w:rsidR="009D4A75">
        <w:rPr>
          <w:rStyle w:val="PageNumber"/>
          <w:rFonts w:eastAsia="Arial Unicode MS" w:cs="Arial Unicode MS"/>
          <w:b/>
          <w:bCs/>
        </w:rPr>
        <w:t>:</w:t>
      </w:r>
      <w:r w:rsidR="009D4A75">
        <w:rPr>
          <w:rFonts w:eastAsia="Arial Unicode MS" w:cs="Arial Unicode MS"/>
        </w:rPr>
        <w:t xml:space="preserve"> </w:t>
      </w:r>
      <w:hyperlink r:id="rId22" w:history="1">
        <w:r w:rsidR="009D4A75" w:rsidRPr="009D4A75">
          <w:rPr>
            <w:rStyle w:val="Hyperlink"/>
            <w:rFonts w:cs="Verdana"/>
            <w:noProof w:val="0"/>
          </w:rPr>
          <w:t>[2022] HCA 12</w:t>
        </w:r>
      </w:hyperlink>
    </w:p>
    <w:p w14:paraId="37132B55" w14:textId="77777777" w:rsidR="009D4A75" w:rsidRDefault="009D4A75" w:rsidP="009D4A75">
      <w:pPr>
        <w:pStyle w:val="Body"/>
      </w:pPr>
    </w:p>
    <w:p w14:paraId="75723E42" w14:textId="77777777" w:rsidR="009D4A75" w:rsidRDefault="009D4A75" w:rsidP="009D4A75">
      <w:pPr>
        <w:pStyle w:val="Body"/>
      </w:pPr>
      <w:r>
        <w:rPr>
          <w:rStyle w:val="PageNumber"/>
          <w:rFonts w:eastAsia="Arial Unicode MS" w:cs="Arial Unicode MS"/>
          <w:b/>
          <w:bCs/>
          <w:lang w:val="en-US"/>
        </w:rPr>
        <w:t xml:space="preserve">Judgment: </w:t>
      </w:r>
      <w:r>
        <w:rPr>
          <w:rFonts w:eastAsia="Arial Unicode MS" w:cs="Arial Unicode MS"/>
          <w:lang w:val="en-US"/>
        </w:rPr>
        <w:t xml:space="preserve">13 April 2022  </w:t>
      </w:r>
    </w:p>
    <w:p w14:paraId="3ACB56C6" w14:textId="77777777" w:rsidR="009D4A75" w:rsidRDefault="009D4A75" w:rsidP="009D4A75">
      <w:pPr>
        <w:pStyle w:val="Body"/>
      </w:pPr>
    </w:p>
    <w:p w14:paraId="25CCB9E1" w14:textId="77777777" w:rsidR="009D4A75" w:rsidRDefault="009D4A75" w:rsidP="009D4A75">
      <w:pPr>
        <w:pStyle w:val="Body"/>
      </w:pPr>
      <w:r>
        <w:rPr>
          <w:rStyle w:val="PageNumber"/>
          <w:rFonts w:eastAsia="Arial Unicode MS" w:cs="Arial Unicode MS"/>
          <w:b/>
          <w:bCs/>
          <w:lang w:val="en-US"/>
        </w:rPr>
        <w:t xml:space="preserve">Coram: </w:t>
      </w:r>
      <w:r>
        <w:rPr>
          <w:rFonts w:eastAsia="Arial Unicode MS" w:cs="Arial Unicode MS"/>
          <w:lang w:val="en-US"/>
        </w:rPr>
        <w:t>Kiefel CJ, Gageler, Keane, Gordon, Edelman, Steward and Gleeson JJ</w:t>
      </w:r>
    </w:p>
    <w:p w14:paraId="3A03BF4F" w14:textId="77777777" w:rsidR="009D4A75" w:rsidRDefault="009D4A75" w:rsidP="009D4A75">
      <w:pPr>
        <w:pStyle w:val="Body"/>
      </w:pPr>
    </w:p>
    <w:p w14:paraId="3CCF19FC" w14:textId="77777777" w:rsidR="009D4A75" w:rsidRDefault="009D4A75" w:rsidP="009D4A75">
      <w:pPr>
        <w:pStyle w:val="Body"/>
        <w:rPr>
          <w:rStyle w:val="PageNumber"/>
          <w:b/>
          <w:bCs/>
        </w:rPr>
      </w:pPr>
      <w:r>
        <w:rPr>
          <w:rStyle w:val="PageNumber"/>
          <w:rFonts w:eastAsia="Arial Unicode MS" w:cs="Arial Unicode MS"/>
          <w:b/>
          <w:bCs/>
          <w:lang w:val="de-DE"/>
        </w:rPr>
        <w:t>Catchwords:</w:t>
      </w:r>
    </w:p>
    <w:p w14:paraId="70249BAE" w14:textId="77777777" w:rsidR="009D4A75" w:rsidRDefault="009D4A75" w:rsidP="009D4A75">
      <w:pPr>
        <w:pStyle w:val="Body"/>
      </w:pPr>
    </w:p>
    <w:p w14:paraId="65B7383B" w14:textId="77B6EAFF" w:rsidR="009D4A75" w:rsidRPr="009D4A75" w:rsidRDefault="009D4A75" w:rsidP="009D4A75">
      <w:pPr>
        <w:pStyle w:val="Body"/>
        <w:ind w:left="720"/>
        <w:rPr>
          <w:lang w:val="en-US"/>
        </w:rPr>
      </w:pPr>
      <w:r w:rsidRPr="009D4A75">
        <w:rPr>
          <w:lang w:val="en-US"/>
        </w:rPr>
        <w:t>Negligence – Causation – Workplace injury – Psychiatric injury – Where appellant</w:t>
      </w:r>
      <w:r>
        <w:rPr>
          <w:lang w:val="en-US"/>
        </w:rPr>
        <w:t xml:space="preserve"> </w:t>
      </w:r>
      <w:r w:rsidRPr="009D4A75">
        <w:rPr>
          <w:lang w:val="en-US"/>
        </w:rPr>
        <w:t xml:space="preserve">employed in Specialist Sexual Offences Unit of </w:t>
      </w:r>
      <w:r w:rsidRPr="009D4A75">
        <w:rPr>
          <w:lang w:val="en-US"/>
        </w:rPr>
        <w:lastRenderedPageBreak/>
        <w:t>Victorian Office of Public</w:t>
      </w:r>
      <w:r>
        <w:rPr>
          <w:lang w:val="en-US"/>
        </w:rPr>
        <w:t xml:space="preserve"> </w:t>
      </w:r>
      <w:r w:rsidRPr="009D4A75">
        <w:rPr>
          <w:lang w:val="en-US"/>
        </w:rPr>
        <w:t>Prosecutions (</w:t>
      </w:r>
      <w:r w:rsidR="00A451CA">
        <w:rPr>
          <w:lang w:val="en-US"/>
        </w:rPr>
        <w:t>"</w:t>
      </w:r>
      <w:r w:rsidRPr="009D4A75">
        <w:rPr>
          <w:lang w:val="en-US"/>
        </w:rPr>
        <w:t>OPP</w:t>
      </w:r>
      <w:r w:rsidR="00A451CA">
        <w:rPr>
          <w:lang w:val="en-US"/>
        </w:rPr>
        <w:t>"</w:t>
      </w:r>
      <w:r w:rsidRPr="009D4A75">
        <w:rPr>
          <w:lang w:val="en-US"/>
        </w:rPr>
        <w:t>) – Where appellant found to have suffered psychiatric injury</w:t>
      </w:r>
      <w:r>
        <w:rPr>
          <w:lang w:val="en-US"/>
        </w:rPr>
        <w:t xml:space="preserve"> </w:t>
      </w:r>
      <w:r w:rsidRPr="009D4A75">
        <w:rPr>
          <w:lang w:val="en-US"/>
        </w:rPr>
        <w:t>resulting from vicarious trauma suffered in employment – Whether respondent</w:t>
      </w:r>
      <w:r>
        <w:rPr>
          <w:lang w:val="en-US"/>
        </w:rPr>
        <w:t xml:space="preserve"> </w:t>
      </w:r>
      <w:r w:rsidRPr="009D4A75">
        <w:rPr>
          <w:lang w:val="en-US"/>
        </w:rPr>
        <w:t>failed to take reasonable measures in response to evident signs of psychiatric</w:t>
      </w:r>
      <w:r>
        <w:rPr>
          <w:lang w:val="en-US"/>
        </w:rPr>
        <w:t xml:space="preserve"> </w:t>
      </w:r>
      <w:r w:rsidRPr="009D4A75">
        <w:rPr>
          <w:lang w:val="en-US"/>
        </w:rPr>
        <w:t>injury – Whether respondent's failure caused exacerbation of psychiatric injury.</w:t>
      </w:r>
    </w:p>
    <w:p w14:paraId="38E86D1F" w14:textId="77777777" w:rsidR="009D4A75" w:rsidRDefault="009D4A75" w:rsidP="009D4A75">
      <w:pPr>
        <w:pStyle w:val="Body"/>
        <w:ind w:left="720"/>
        <w:rPr>
          <w:lang w:val="en-US"/>
        </w:rPr>
      </w:pPr>
    </w:p>
    <w:p w14:paraId="2923457C" w14:textId="093DE967" w:rsidR="009D4A75" w:rsidRDefault="009D4A75" w:rsidP="009D4A75">
      <w:pPr>
        <w:pStyle w:val="Body"/>
        <w:ind w:left="720"/>
        <w:rPr>
          <w:lang w:val="en-US"/>
        </w:rPr>
      </w:pPr>
      <w:r w:rsidRPr="009D4A75">
        <w:rPr>
          <w:lang w:val="en-US"/>
        </w:rPr>
        <w:t>Negligence – Duty of care – Content of employer's duty to employee to take</w:t>
      </w:r>
      <w:r>
        <w:rPr>
          <w:lang w:val="en-US"/>
        </w:rPr>
        <w:t xml:space="preserve"> </w:t>
      </w:r>
      <w:r w:rsidRPr="009D4A75">
        <w:rPr>
          <w:lang w:val="en-US"/>
        </w:rPr>
        <w:t>reasonable care to avoid psychiatric injury – Where OPP adopted Vicarious</w:t>
      </w:r>
      <w:r>
        <w:rPr>
          <w:lang w:val="en-US"/>
        </w:rPr>
        <w:t xml:space="preserve"> </w:t>
      </w:r>
      <w:r w:rsidRPr="009D4A75">
        <w:rPr>
          <w:lang w:val="en-US"/>
        </w:rPr>
        <w:t>Trauma Policy to protect psychiatric health of employees – Whether appellant</w:t>
      </w:r>
      <w:r>
        <w:rPr>
          <w:lang w:val="en-US"/>
        </w:rPr>
        <w:t xml:space="preserve"> </w:t>
      </w:r>
      <w:r w:rsidRPr="009D4A75">
        <w:rPr>
          <w:lang w:val="en-US"/>
        </w:rPr>
        <w:t>needed to show evident signs warning of possibility of psychiatric injury – Effect</w:t>
      </w:r>
      <w:r>
        <w:rPr>
          <w:lang w:val="en-US"/>
        </w:rPr>
        <w:t xml:space="preserve"> </w:t>
      </w:r>
      <w:r w:rsidRPr="009D4A75">
        <w:rPr>
          <w:lang w:val="en-US"/>
        </w:rPr>
        <w:t xml:space="preserve">of decision in </w:t>
      </w:r>
      <w:r w:rsidRPr="009D4A75">
        <w:rPr>
          <w:i/>
          <w:iCs/>
          <w:lang w:val="en-US"/>
        </w:rPr>
        <w:t>Koehler v Cerebos (Australia) Ltd</w:t>
      </w:r>
      <w:r w:rsidRPr="009D4A75">
        <w:rPr>
          <w:lang w:val="en-US"/>
        </w:rPr>
        <w:t xml:space="preserve"> (2005) 222 CLR 44.</w:t>
      </w:r>
    </w:p>
    <w:p w14:paraId="272FBDEE" w14:textId="77777777" w:rsidR="009D4A75" w:rsidRPr="009D4A75" w:rsidRDefault="009D4A75" w:rsidP="009D4A75">
      <w:pPr>
        <w:pStyle w:val="Body"/>
        <w:ind w:left="720"/>
        <w:rPr>
          <w:lang w:val="en-US"/>
        </w:rPr>
      </w:pPr>
    </w:p>
    <w:p w14:paraId="47982F95" w14:textId="456199B4" w:rsidR="009D4A75" w:rsidRDefault="009D4A75" w:rsidP="009D4A75">
      <w:pPr>
        <w:pStyle w:val="Body"/>
        <w:ind w:left="720"/>
        <w:rPr>
          <w:lang w:val="en-US"/>
        </w:rPr>
      </w:pPr>
      <w:r w:rsidRPr="009D4A75">
        <w:rPr>
          <w:lang w:val="en-US"/>
        </w:rPr>
        <w:t xml:space="preserve">Words and phrases – </w:t>
      </w:r>
      <w:r w:rsidR="00A451CA">
        <w:rPr>
          <w:lang w:val="en-US"/>
        </w:rPr>
        <w:t>"</w:t>
      </w:r>
      <w:r w:rsidRPr="009D4A75">
        <w:rPr>
          <w:lang w:val="en-US"/>
        </w:rPr>
        <w:t>duty of care</w:t>
      </w:r>
      <w:r w:rsidR="00A451CA">
        <w:rPr>
          <w:lang w:val="en-US"/>
        </w:rPr>
        <w:t>"</w:t>
      </w:r>
      <w:r w:rsidRPr="009D4A75">
        <w:rPr>
          <w:lang w:val="en-US"/>
        </w:rPr>
        <w:t xml:space="preserve">, </w:t>
      </w:r>
      <w:r w:rsidR="00A451CA">
        <w:rPr>
          <w:lang w:val="en-US"/>
        </w:rPr>
        <w:t>"</w:t>
      </w:r>
      <w:r w:rsidRPr="009D4A75">
        <w:rPr>
          <w:lang w:val="en-US"/>
        </w:rPr>
        <w:t>evident signs</w:t>
      </w:r>
      <w:r w:rsidR="00A451CA">
        <w:rPr>
          <w:lang w:val="en-US"/>
        </w:rPr>
        <w:t>"</w:t>
      </w:r>
      <w:r w:rsidRPr="009D4A75">
        <w:rPr>
          <w:lang w:val="en-US"/>
        </w:rPr>
        <w:t xml:space="preserve">, </w:t>
      </w:r>
      <w:r w:rsidR="00A451CA">
        <w:rPr>
          <w:lang w:val="en-US"/>
        </w:rPr>
        <w:t>"</w:t>
      </w:r>
      <w:r w:rsidRPr="009D4A75">
        <w:rPr>
          <w:lang w:val="en-US"/>
        </w:rPr>
        <w:t>psychiatric injury</w:t>
      </w:r>
      <w:r w:rsidR="00A451CA">
        <w:rPr>
          <w:lang w:val="en-US"/>
        </w:rPr>
        <w:t>"</w:t>
      </w:r>
      <w:r w:rsidRPr="009D4A75">
        <w:rPr>
          <w:lang w:val="en-US"/>
        </w:rPr>
        <w:t xml:space="preserve">, </w:t>
      </w:r>
      <w:r w:rsidR="00A451CA">
        <w:rPr>
          <w:lang w:val="en-US"/>
        </w:rPr>
        <w:t>"</w:t>
      </w:r>
      <w:r w:rsidRPr="009D4A75">
        <w:rPr>
          <w:lang w:val="en-US"/>
        </w:rPr>
        <w:t>real</w:t>
      </w:r>
      <w:r>
        <w:rPr>
          <w:lang w:val="en-US"/>
        </w:rPr>
        <w:t xml:space="preserve"> </w:t>
      </w:r>
      <w:r w:rsidRPr="009D4A75">
        <w:rPr>
          <w:lang w:val="en-US"/>
        </w:rPr>
        <w:t>review</w:t>
      </w:r>
      <w:r w:rsidR="00A451CA">
        <w:rPr>
          <w:lang w:val="en-US"/>
        </w:rPr>
        <w:t>"</w:t>
      </w:r>
      <w:r w:rsidRPr="009D4A75">
        <w:rPr>
          <w:lang w:val="en-US"/>
        </w:rPr>
        <w:t xml:space="preserve">, </w:t>
      </w:r>
      <w:r w:rsidR="00A451CA">
        <w:rPr>
          <w:lang w:val="en-US"/>
        </w:rPr>
        <w:t>"</w:t>
      </w:r>
      <w:r w:rsidRPr="009D4A75">
        <w:rPr>
          <w:lang w:val="en-US"/>
        </w:rPr>
        <w:t>safe system of work</w:t>
      </w:r>
      <w:r w:rsidR="00A451CA">
        <w:rPr>
          <w:lang w:val="en-US"/>
        </w:rPr>
        <w:t>"</w:t>
      </w:r>
      <w:r w:rsidRPr="009D4A75">
        <w:rPr>
          <w:lang w:val="en-US"/>
        </w:rPr>
        <w:t xml:space="preserve">, </w:t>
      </w:r>
      <w:r w:rsidR="00A451CA">
        <w:rPr>
          <w:lang w:val="en-US"/>
        </w:rPr>
        <w:t>"</w:t>
      </w:r>
      <w:r w:rsidRPr="009D4A75">
        <w:rPr>
          <w:lang w:val="en-US"/>
        </w:rPr>
        <w:t>sentinel event</w:t>
      </w:r>
      <w:r w:rsidR="00A451CA">
        <w:rPr>
          <w:lang w:val="en-US"/>
        </w:rPr>
        <w:t>"</w:t>
      </w:r>
      <w:r w:rsidRPr="009D4A75">
        <w:rPr>
          <w:lang w:val="en-US"/>
        </w:rPr>
        <w:t xml:space="preserve">, </w:t>
      </w:r>
      <w:r w:rsidR="00A451CA">
        <w:rPr>
          <w:lang w:val="en-US"/>
        </w:rPr>
        <w:t>"</w:t>
      </w:r>
      <w:r w:rsidRPr="009D4A75">
        <w:rPr>
          <w:lang w:val="en-US"/>
        </w:rPr>
        <w:t>tort</w:t>
      </w:r>
      <w:r w:rsidR="00A451CA">
        <w:rPr>
          <w:lang w:val="en-US"/>
        </w:rPr>
        <w:t>"</w:t>
      </w:r>
      <w:r w:rsidRPr="009D4A75">
        <w:rPr>
          <w:lang w:val="en-US"/>
        </w:rPr>
        <w:t xml:space="preserve">, </w:t>
      </w:r>
      <w:r w:rsidR="00A451CA">
        <w:rPr>
          <w:lang w:val="en-US"/>
        </w:rPr>
        <w:t>"</w:t>
      </w:r>
      <w:r w:rsidRPr="009D4A75">
        <w:rPr>
          <w:lang w:val="en-US"/>
        </w:rPr>
        <w:t>vicarious trauma</w:t>
      </w:r>
      <w:r w:rsidR="00A451CA">
        <w:rPr>
          <w:lang w:val="en-US"/>
        </w:rPr>
        <w:t>"</w:t>
      </w:r>
      <w:r w:rsidRPr="009D4A75">
        <w:rPr>
          <w:lang w:val="en-US"/>
        </w:rPr>
        <w:t>.</w:t>
      </w:r>
    </w:p>
    <w:p w14:paraId="7BDD5ECE" w14:textId="77777777" w:rsidR="009D4A75" w:rsidRDefault="009D4A75" w:rsidP="009D4A75">
      <w:pPr>
        <w:pStyle w:val="Body"/>
      </w:pPr>
    </w:p>
    <w:p w14:paraId="768B01F7" w14:textId="77777777" w:rsidR="009D4A75" w:rsidRDefault="009D4A75" w:rsidP="009D4A75">
      <w:pPr>
        <w:pStyle w:val="Body"/>
      </w:pPr>
      <w:r>
        <w:rPr>
          <w:rStyle w:val="PageNumber"/>
          <w:rFonts w:eastAsia="Arial Unicode MS" w:cs="Arial Unicode MS"/>
          <w:b/>
          <w:bCs/>
          <w:lang w:val="en-US"/>
        </w:rPr>
        <w:t xml:space="preserve">Appealed from VSC (CA): </w:t>
      </w:r>
      <w:hyperlink r:id="rId23" w:history="1">
        <w:r>
          <w:rPr>
            <w:rStyle w:val="Link"/>
            <w:rFonts w:eastAsia="Arial Unicode MS" w:cs="Arial Unicode MS"/>
            <w:lang w:val="nl-NL"/>
          </w:rPr>
          <w:t>[2020] VSCA 301</w:t>
        </w:r>
      </w:hyperlink>
      <w:r>
        <w:rPr>
          <w:rFonts w:eastAsia="Arial Unicode MS" w:cs="Arial Unicode MS"/>
        </w:rPr>
        <w:t>; (2020) 301 IR 446</w:t>
      </w:r>
    </w:p>
    <w:p w14:paraId="4DD747C2" w14:textId="77777777" w:rsidR="009D4A75" w:rsidRDefault="009D4A75" w:rsidP="009D4A75">
      <w:pPr>
        <w:pStyle w:val="Body"/>
      </w:pPr>
    </w:p>
    <w:p w14:paraId="56E8AE06" w14:textId="77777777" w:rsidR="009D4A75" w:rsidRDefault="009D4A75" w:rsidP="009D4A75">
      <w:pPr>
        <w:pStyle w:val="Body"/>
      </w:pPr>
      <w:r>
        <w:rPr>
          <w:rStyle w:val="PageNumber"/>
          <w:rFonts w:eastAsia="Arial Unicode MS" w:cs="Arial Unicode MS"/>
          <w:b/>
          <w:bCs/>
          <w:lang w:val="en-US"/>
        </w:rPr>
        <w:t xml:space="preserve">Appealed from VSC (CA): </w:t>
      </w:r>
      <w:hyperlink r:id="rId24" w:history="1">
        <w:r>
          <w:rPr>
            <w:rStyle w:val="Link"/>
            <w:rFonts w:eastAsia="Arial Unicode MS" w:cs="Arial Unicode MS"/>
            <w:lang w:val="nl-NL"/>
          </w:rPr>
          <w:t>[2020] VSCA 316</w:t>
        </w:r>
      </w:hyperlink>
    </w:p>
    <w:p w14:paraId="37690023" w14:textId="77777777" w:rsidR="009D4A75" w:rsidRDefault="009D4A75" w:rsidP="009D4A75">
      <w:pPr>
        <w:pStyle w:val="Body"/>
      </w:pPr>
    </w:p>
    <w:p w14:paraId="5236FE07" w14:textId="7D22E6A8" w:rsidR="009D4A75" w:rsidRPr="007A2937" w:rsidRDefault="009D4A75" w:rsidP="009D4A75">
      <w:pPr>
        <w:pStyle w:val="Body"/>
      </w:pPr>
      <w:r>
        <w:rPr>
          <w:b/>
          <w:bCs/>
        </w:rPr>
        <w:t>Held:</w:t>
      </w:r>
      <w:r>
        <w:t xml:space="preserve"> </w:t>
      </w:r>
      <w:r>
        <w:rPr>
          <w:rFonts w:eastAsia="Arial Unicode MS" w:cs="Arial Unicode MS"/>
        </w:rPr>
        <w:t xml:space="preserve">Appeal allowed with costs. </w:t>
      </w:r>
    </w:p>
    <w:p w14:paraId="22BC3F0B" w14:textId="77777777" w:rsidR="009D4A75" w:rsidRDefault="009D4A75" w:rsidP="009D4A75">
      <w:pPr>
        <w:pStyle w:val="Body"/>
      </w:pPr>
    </w:p>
    <w:p w14:paraId="2ACB3D13" w14:textId="77777777" w:rsidR="009D4A75" w:rsidRDefault="009D4A75" w:rsidP="009D4A75">
      <w:pPr>
        <w:pStyle w:val="Body"/>
      </w:pPr>
      <w:r>
        <w:rPr>
          <w:rStyle w:val="Link"/>
          <w:rFonts w:eastAsia="Arial Unicode MS" w:cs="Arial Unicode MS"/>
          <w:lang w:val="en-US"/>
        </w:rPr>
        <w:t>Return to Top</w:t>
      </w:r>
    </w:p>
    <w:p w14:paraId="3B6EC73E" w14:textId="0390E4E1" w:rsidR="007B621E" w:rsidRDefault="007B621E" w:rsidP="007B621E">
      <w:pPr>
        <w:pStyle w:val="Divider2"/>
      </w:pPr>
    </w:p>
    <w:p w14:paraId="68A93519" w14:textId="4A528B03" w:rsidR="007B621E" w:rsidRDefault="007B621E" w:rsidP="007B621E"/>
    <w:p w14:paraId="5BABC5EF" w14:textId="59754621" w:rsidR="007B621E" w:rsidRDefault="007B621E" w:rsidP="007B621E">
      <w:pPr>
        <w:pStyle w:val="Heading2"/>
      </w:pPr>
      <w:r>
        <w:t>Tort</w:t>
      </w:r>
    </w:p>
    <w:p w14:paraId="35962549" w14:textId="77777777" w:rsidR="007A2937" w:rsidRDefault="007A2937" w:rsidP="007B621E">
      <w:bookmarkStart w:id="44" w:name="_Arsalan_v_Rixon;_1"/>
      <w:bookmarkStart w:id="45" w:name="_Kozarov_v_State"/>
      <w:bookmarkEnd w:id="44"/>
      <w:bookmarkEnd w:id="45"/>
    </w:p>
    <w:p w14:paraId="23DE791B" w14:textId="77777777" w:rsidR="007B621E" w:rsidRPr="00464ED0" w:rsidRDefault="007B621E" w:rsidP="007B621E">
      <w:pPr>
        <w:pStyle w:val="Heading3"/>
      </w:pPr>
      <w:bookmarkStart w:id="46" w:name="_Tapp_v_Australian"/>
      <w:bookmarkEnd w:id="46"/>
      <w:proofErr w:type="spellStart"/>
      <w:r>
        <w:t>Tapp</w:t>
      </w:r>
      <w:proofErr w:type="spellEnd"/>
      <w:r>
        <w:t xml:space="preserve"> v Australian Bushmen's </w:t>
      </w:r>
      <w:proofErr w:type="spellStart"/>
      <w:r>
        <w:t>Campdraft</w:t>
      </w:r>
      <w:proofErr w:type="spellEnd"/>
      <w:r>
        <w:t xml:space="preserve"> &amp; Rodeo Association Limited</w:t>
      </w:r>
    </w:p>
    <w:p w14:paraId="28D8C3A5" w14:textId="28461BF3" w:rsidR="007B621E" w:rsidRDefault="00A451CA" w:rsidP="007B621E">
      <w:hyperlink r:id="rId25" w:history="1">
        <w:r w:rsidR="007B621E" w:rsidRPr="00A26E1C">
          <w:rPr>
            <w:rStyle w:val="Hyperlink"/>
            <w:rFonts w:cs="Verdana"/>
            <w:b/>
            <w:noProof w:val="0"/>
          </w:rPr>
          <w:t>S63/2021</w:t>
        </w:r>
      </w:hyperlink>
      <w:r w:rsidR="007B621E" w:rsidRPr="00464ED0">
        <w:rPr>
          <w:b/>
        </w:rPr>
        <w:t>:</w:t>
      </w:r>
      <w:r w:rsidR="007B621E" w:rsidRPr="00464ED0">
        <w:t xml:space="preserve"> </w:t>
      </w:r>
      <w:hyperlink r:id="rId26" w:history="1">
        <w:r w:rsidR="007B621E" w:rsidRPr="007B621E">
          <w:rPr>
            <w:rStyle w:val="Hyperlink"/>
            <w:rFonts w:cs="Verdana"/>
            <w:noProof w:val="0"/>
          </w:rPr>
          <w:t>[2022] HCA 11</w:t>
        </w:r>
      </w:hyperlink>
    </w:p>
    <w:p w14:paraId="1ED66BAF" w14:textId="77777777" w:rsidR="007B621E" w:rsidRDefault="007B621E" w:rsidP="007B621E"/>
    <w:p w14:paraId="22EDCAC7" w14:textId="0FFBC183" w:rsidR="007B621E" w:rsidRPr="007B621E" w:rsidRDefault="007B621E" w:rsidP="007B621E">
      <w:pPr>
        <w:rPr>
          <w:bCs/>
        </w:rPr>
      </w:pPr>
      <w:r>
        <w:rPr>
          <w:b/>
        </w:rPr>
        <w:t>Judgment:</w:t>
      </w:r>
      <w:r>
        <w:rPr>
          <w:bCs/>
        </w:rPr>
        <w:t xml:space="preserve"> 6 April 2022 </w:t>
      </w:r>
    </w:p>
    <w:p w14:paraId="17890299" w14:textId="77777777" w:rsidR="007B621E" w:rsidRDefault="007B621E" w:rsidP="007B621E"/>
    <w:p w14:paraId="7E3553F0" w14:textId="77777777" w:rsidR="007B621E" w:rsidRPr="00224D16" w:rsidRDefault="007B621E" w:rsidP="007B621E">
      <w:r>
        <w:rPr>
          <w:b/>
        </w:rPr>
        <w:t xml:space="preserve">Coram: </w:t>
      </w:r>
      <w:r>
        <w:t xml:space="preserve">Kiefel CJ, Keane, Gordon, </w:t>
      </w:r>
      <w:proofErr w:type="gramStart"/>
      <w:r>
        <w:t>Edelman</w:t>
      </w:r>
      <w:proofErr w:type="gramEnd"/>
      <w:r>
        <w:t xml:space="preserve"> and Gleeson JJ</w:t>
      </w:r>
    </w:p>
    <w:p w14:paraId="5EE20C68" w14:textId="77777777" w:rsidR="007B621E" w:rsidRPr="004E7695" w:rsidRDefault="007B621E" w:rsidP="007B621E"/>
    <w:p w14:paraId="2102D31E" w14:textId="77777777" w:rsidR="007B621E" w:rsidRPr="004E7695" w:rsidRDefault="007B621E" w:rsidP="007B621E">
      <w:pPr>
        <w:rPr>
          <w:b/>
        </w:rPr>
      </w:pPr>
      <w:r w:rsidRPr="004E7695">
        <w:rPr>
          <w:b/>
        </w:rPr>
        <w:t>Catchwords:</w:t>
      </w:r>
    </w:p>
    <w:p w14:paraId="0469D781" w14:textId="77777777" w:rsidR="007B621E" w:rsidRDefault="007B621E" w:rsidP="007B621E"/>
    <w:p w14:paraId="1DE93BE1" w14:textId="07122CD6" w:rsidR="007B621E" w:rsidRDefault="007B621E" w:rsidP="007B621E">
      <w:pPr>
        <w:pStyle w:val="Catchwords0"/>
      </w:pPr>
      <w:r>
        <w:t xml:space="preserve">Tort – Negligence – Breach of duty of care – Causation – Obvious risk of dangerous recreational activity – Where appellant competing in </w:t>
      </w:r>
      <w:proofErr w:type="spellStart"/>
      <w:r>
        <w:t>campdraft</w:t>
      </w:r>
      <w:proofErr w:type="spellEnd"/>
      <w:r>
        <w:t xml:space="preserve"> competition – Where </w:t>
      </w:r>
      <w:proofErr w:type="spellStart"/>
      <w:r>
        <w:t>campdrafting</w:t>
      </w:r>
      <w:proofErr w:type="spellEnd"/>
      <w:r>
        <w:t xml:space="preserve"> a dangerous recreational activity – Where appellant's horse slipped and fell causing serious injury to appellant – Where four other contestants had falls prior to appellant's fall – Where experienced contestant warned organisers about condition of arena surface – Where organisers twice refused to stop competition – Whether respondent breached duty of care – Whether breach of duty of care caused appellant's injuries – Whether harm suffered by appellant result of materialisation of obvious risk of dangerous recreational activity.</w:t>
      </w:r>
    </w:p>
    <w:p w14:paraId="09C5026F" w14:textId="77777777" w:rsidR="007B621E" w:rsidRDefault="007B621E" w:rsidP="007B621E">
      <w:pPr>
        <w:pStyle w:val="Catchwords0"/>
      </w:pPr>
    </w:p>
    <w:p w14:paraId="17AAE1A2" w14:textId="7399361E" w:rsidR="007B621E" w:rsidRDefault="007B621E" w:rsidP="007B621E">
      <w:pPr>
        <w:pStyle w:val="Catchwords0"/>
      </w:pPr>
      <w:r>
        <w:lastRenderedPageBreak/>
        <w:t xml:space="preserve">Words and phrases – </w:t>
      </w:r>
      <w:r w:rsidR="00A451CA">
        <w:t>"</w:t>
      </w:r>
      <w:r>
        <w:t>breach of duty</w:t>
      </w:r>
      <w:r w:rsidR="00A451CA">
        <w:t>"</w:t>
      </w:r>
      <w:r>
        <w:t xml:space="preserve">, </w:t>
      </w:r>
      <w:r w:rsidR="00A451CA">
        <w:t>"</w:t>
      </w:r>
      <w:r>
        <w:t>causation</w:t>
      </w:r>
      <w:r w:rsidR="00A451CA">
        <w:t>"</w:t>
      </w:r>
      <w:r>
        <w:t xml:space="preserve">, </w:t>
      </w:r>
      <w:r w:rsidR="00A451CA">
        <w:t>"</w:t>
      </w:r>
      <w:r>
        <w:t>dangerous recreational</w:t>
      </w:r>
    </w:p>
    <w:p w14:paraId="1558703C" w14:textId="5E30E894" w:rsidR="007B621E" w:rsidRDefault="007B621E" w:rsidP="007B621E">
      <w:pPr>
        <w:pStyle w:val="Catchwords0"/>
      </w:pPr>
      <w:r>
        <w:t>activity</w:t>
      </w:r>
      <w:r w:rsidR="00A451CA">
        <w:t>"</w:t>
      </w:r>
      <w:r>
        <w:t xml:space="preserve">, </w:t>
      </w:r>
      <w:r w:rsidR="00A451CA">
        <w:t>"</w:t>
      </w:r>
      <w:r>
        <w:t>liability for harm</w:t>
      </w:r>
      <w:r w:rsidR="00A451CA">
        <w:t>"</w:t>
      </w:r>
      <w:r>
        <w:t xml:space="preserve">, </w:t>
      </w:r>
      <w:r w:rsidR="00A451CA">
        <w:t>"</w:t>
      </w:r>
      <w:r>
        <w:t>obvious risk</w:t>
      </w:r>
      <w:r w:rsidR="00A451CA">
        <w:t>"</w:t>
      </w:r>
      <w:r>
        <w:t xml:space="preserve">, </w:t>
      </w:r>
      <w:r w:rsidR="00A451CA">
        <w:t>"</w:t>
      </w:r>
      <w:r>
        <w:t>precautions against a risk of harm</w:t>
      </w:r>
      <w:r w:rsidR="00A451CA">
        <w:t>"</w:t>
      </w:r>
      <w:r>
        <w:t xml:space="preserve">, </w:t>
      </w:r>
      <w:r w:rsidR="00A451CA">
        <w:t>"</w:t>
      </w:r>
      <w:r>
        <w:t>reasonable person</w:t>
      </w:r>
      <w:r w:rsidR="00A451CA">
        <w:t>"</w:t>
      </w:r>
      <w:r>
        <w:t xml:space="preserve">, </w:t>
      </w:r>
      <w:r w:rsidR="00A451CA">
        <w:t>"</w:t>
      </w:r>
      <w:r>
        <w:t>significant risk of physical harm</w:t>
      </w:r>
      <w:r w:rsidR="00A451CA">
        <w:t>"</w:t>
      </w:r>
      <w:r>
        <w:t>.</w:t>
      </w:r>
    </w:p>
    <w:p w14:paraId="52A03EB7" w14:textId="77777777" w:rsidR="007B621E" w:rsidRDefault="007B621E" w:rsidP="007B621E">
      <w:pPr>
        <w:pStyle w:val="Catchwords0"/>
      </w:pPr>
    </w:p>
    <w:p w14:paraId="3C2BC1FC" w14:textId="4EE2172F" w:rsidR="007B621E" w:rsidRDefault="007B621E" w:rsidP="007B621E">
      <w:pPr>
        <w:pStyle w:val="Catchwords0"/>
      </w:pPr>
      <w:r w:rsidRPr="007B621E">
        <w:rPr>
          <w:i/>
          <w:iCs/>
        </w:rPr>
        <w:t>Civil Liability Act 2002</w:t>
      </w:r>
      <w:r>
        <w:t xml:space="preserve"> (NSW), ss 5B, 5C, 5D, 5F, 5L.</w:t>
      </w:r>
    </w:p>
    <w:p w14:paraId="2AE46FBD" w14:textId="77777777" w:rsidR="007B621E" w:rsidRPr="00C32A1D" w:rsidRDefault="007B621E" w:rsidP="007B621E"/>
    <w:p w14:paraId="75BDA567" w14:textId="77777777" w:rsidR="007B621E" w:rsidRDefault="007B621E" w:rsidP="007B621E">
      <w:r w:rsidRPr="004E7695">
        <w:rPr>
          <w:b/>
        </w:rPr>
        <w:t xml:space="preserve">Appealed from </w:t>
      </w:r>
      <w:r>
        <w:rPr>
          <w:b/>
        </w:rPr>
        <w:t xml:space="preserve">NSWSC (CA): </w:t>
      </w:r>
      <w:hyperlink r:id="rId27" w:history="1">
        <w:r w:rsidRPr="007C5171">
          <w:rPr>
            <w:rStyle w:val="Hyperlink"/>
            <w:rFonts w:cs="Verdana"/>
            <w:noProof w:val="0"/>
          </w:rPr>
          <w:t xml:space="preserve">[2020] NSWCA </w:t>
        </w:r>
        <w:r>
          <w:rPr>
            <w:rStyle w:val="Hyperlink"/>
            <w:rFonts w:cs="Verdana"/>
            <w:noProof w:val="0"/>
          </w:rPr>
          <w:t>263</w:t>
        </w:r>
      </w:hyperlink>
    </w:p>
    <w:p w14:paraId="077F5DDA" w14:textId="5F4ECA22" w:rsidR="007B621E" w:rsidRDefault="007B621E" w:rsidP="007B621E"/>
    <w:p w14:paraId="6CAD63A0" w14:textId="22DECB48" w:rsidR="007B621E" w:rsidRPr="007B621E" w:rsidRDefault="007B621E" w:rsidP="007B621E">
      <w:r>
        <w:rPr>
          <w:b/>
          <w:bCs/>
        </w:rPr>
        <w:t xml:space="preserve">Held: </w:t>
      </w:r>
      <w:r>
        <w:t xml:space="preserve">Appeal allowed with costs. </w:t>
      </w:r>
    </w:p>
    <w:p w14:paraId="234C09D3" w14:textId="77777777" w:rsidR="007B621E" w:rsidRPr="00E064DF" w:rsidRDefault="007B621E" w:rsidP="007B621E"/>
    <w:p w14:paraId="68590DAE" w14:textId="04A63E81" w:rsidR="007B621E" w:rsidRPr="004E7695" w:rsidRDefault="00A451CA" w:rsidP="007B621E">
      <w:hyperlink w:anchor="TOP" w:history="1">
        <w:r w:rsidR="007B621E" w:rsidRPr="004E7695">
          <w:rPr>
            <w:rStyle w:val="Hyperlink"/>
            <w:rFonts w:cs="Verdana"/>
            <w:bCs/>
          </w:rPr>
          <w:t>Return to Top</w:t>
        </w:r>
      </w:hyperlink>
    </w:p>
    <w:p w14:paraId="4FF7565C" w14:textId="77777777" w:rsidR="007B621E" w:rsidRPr="004E7695" w:rsidRDefault="007B621E" w:rsidP="007B621E">
      <w:pPr>
        <w:pStyle w:val="Divider2"/>
        <w:pBdr>
          <w:bottom w:val="double" w:sz="6" w:space="0" w:color="auto"/>
        </w:pBdr>
      </w:pPr>
    </w:p>
    <w:p w14:paraId="5DE09E82" w14:textId="0D2DD525" w:rsidR="007B621E" w:rsidRDefault="007B621E" w:rsidP="00B127D7"/>
    <w:p w14:paraId="3CD220FA" w14:textId="5A62AF9B" w:rsidR="00380470" w:rsidRDefault="00380470" w:rsidP="00F35D27">
      <w:pPr>
        <w:sectPr w:rsidR="00380470" w:rsidSect="003624E8">
          <w:headerReference w:type="default" r:id="rId28"/>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7" w:name="_2:_Cases_Reserved"/>
      <w:bookmarkStart w:id="48" w:name="_3:_Cases_Reserved"/>
      <w:bookmarkStart w:id="49" w:name="_Toc270610022"/>
      <w:bookmarkStart w:id="50" w:name="_Ref474848322"/>
      <w:bookmarkStart w:id="51" w:name="_Toc479608274"/>
      <w:bookmarkStart w:id="52" w:name="_Toc10095963"/>
      <w:bookmarkStart w:id="53" w:name="Cases_Reserved"/>
      <w:bookmarkEnd w:id="47"/>
      <w:bookmarkEnd w:id="48"/>
      <w:r w:rsidRPr="004E7695">
        <w:lastRenderedPageBreak/>
        <w:t>3</w:t>
      </w:r>
      <w:r w:rsidR="00AE64B2" w:rsidRPr="004E7695">
        <w:t>: Cases Reserved</w:t>
      </w:r>
      <w:bookmarkEnd w:id="49"/>
      <w:bookmarkEnd w:id="50"/>
      <w:bookmarkEnd w:id="51"/>
      <w:bookmarkEnd w:id="52"/>
    </w:p>
    <w:bookmarkEnd w:id="53"/>
    <w:p w14:paraId="361C3E40" w14:textId="77777777" w:rsidR="00AE64B2" w:rsidRPr="004E7695" w:rsidRDefault="00AE64B2" w:rsidP="00AE64B2"/>
    <w:p w14:paraId="748CE853" w14:textId="77777777" w:rsidR="00AE64B2" w:rsidRPr="004E7695" w:rsidRDefault="00AE64B2" w:rsidP="00AE64B2">
      <w:pPr>
        <w:pStyle w:val="Title3"/>
      </w:pPr>
      <w:bookmarkStart w:id="54" w:name="_Toc209266110"/>
      <w:r w:rsidRPr="004E7695">
        <w:t>The following cases have been reserved or part heard by the High Court of Australia.</w:t>
      </w:r>
      <w:bookmarkEnd w:id="54"/>
    </w:p>
    <w:p w14:paraId="5CB9B881" w14:textId="77777777" w:rsidR="00A83A9C" w:rsidRPr="004E7695" w:rsidRDefault="00A83A9C" w:rsidP="00A83A9C">
      <w:pPr>
        <w:pStyle w:val="Divider2"/>
        <w:pBdr>
          <w:bottom w:val="double" w:sz="6" w:space="0" w:color="auto"/>
        </w:pBdr>
      </w:pPr>
      <w:bookmarkStart w:id="55" w:name="_Honourable_Brendan_O’Connor,"/>
      <w:bookmarkStart w:id="56" w:name="_Australian_Competition_&amp;"/>
      <w:bookmarkStart w:id="57" w:name="_Kline_v_Official"/>
      <w:bookmarkStart w:id="58" w:name="_Australian_Competition_and"/>
      <w:bookmarkStart w:id="59" w:name="_Unions_NSW_and"/>
      <w:bookmarkStart w:id="60" w:name="_Commonwealth_v_The"/>
      <w:bookmarkStart w:id="61" w:name="_Administrative_Law_2"/>
      <w:bookmarkStart w:id="62" w:name="_Palmer_v_Marcus_1"/>
      <w:bookmarkStart w:id="63" w:name="Contract_2"/>
      <w:bookmarkEnd w:id="55"/>
      <w:bookmarkEnd w:id="56"/>
      <w:bookmarkEnd w:id="57"/>
      <w:bookmarkEnd w:id="58"/>
      <w:bookmarkEnd w:id="59"/>
      <w:bookmarkEnd w:id="60"/>
      <w:bookmarkEnd w:id="61"/>
      <w:bookmarkEnd w:id="62"/>
    </w:p>
    <w:p w14:paraId="5BE80C8C" w14:textId="77777777" w:rsidR="00BB0EF9" w:rsidRPr="004E7695" w:rsidRDefault="00BB0EF9" w:rsidP="00BB0EF9"/>
    <w:p w14:paraId="05BC1ACD" w14:textId="77777777" w:rsidR="00B8358C" w:rsidRPr="004E7695" w:rsidRDefault="00B8358C" w:rsidP="00B8358C">
      <w:pPr>
        <w:pStyle w:val="Heading2"/>
      </w:pPr>
      <w:r>
        <w:t>Administrative Law</w:t>
      </w:r>
    </w:p>
    <w:p w14:paraId="1C5CE059" w14:textId="77777777" w:rsidR="00B8358C" w:rsidRDefault="00B8358C" w:rsidP="00B8358C"/>
    <w:p w14:paraId="321780D0" w14:textId="77777777" w:rsidR="00B8358C" w:rsidRDefault="00B8358C" w:rsidP="00B8358C">
      <w:pPr>
        <w:pStyle w:val="Heading3"/>
      </w:pPr>
      <w:bookmarkStart w:id="64" w:name="_Nathanson_v_Minister"/>
      <w:bookmarkEnd w:id="64"/>
      <w:r>
        <w:t>Nathanson v Minister for Home Affairs &amp; Anor</w:t>
      </w:r>
    </w:p>
    <w:p w14:paraId="3A487539" w14:textId="2ACE544F" w:rsidR="00B8358C" w:rsidRPr="00B127D7" w:rsidRDefault="00A451CA" w:rsidP="00B8358C">
      <w:pPr>
        <w:rPr>
          <w:bCs/>
        </w:rPr>
      </w:pPr>
      <w:hyperlink r:id="rId29" w:history="1">
        <w:r w:rsidR="00B8358C" w:rsidRPr="007F5E98">
          <w:rPr>
            <w:rStyle w:val="Hyperlink"/>
            <w:rFonts w:cs="Verdana"/>
            <w:b/>
            <w:noProof w:val="0"/>
          </w:rPr>
          <w:t>M73/2021</w:t>
        </w:r>
      </w:hyperlink>
      <w:r w:rsidR="00B8358C" w:rsidRPr="00FD4C45">
        <w:rPr>
          <w:b/>
        </w:rPr>
        <w:t>:</w:t>
      </w:r>
      <w:r w:rsidR="00B8358C" w:rsidRPr="00FD4C45">
        <w:t xml:space="preserve"> </w:t>
      </w:r>
      <w:hyperlink r:id="rId30" w:history="1">
        <w:r w:rsidR="00B8358C" w:rsidRPr="007805B2">
          <w:rPr>
            <w:rStyle w:val="Hyperlink"/>
            <w:rFonts w:cs="Verdana"/>
            <w:bCs/>
            <w:noProof w:val="0"/>
          </w:rPr>
          <w:t>[</w:t>
        </w:r>
        <w:r w:rsidR="007805B2" w:rsidRPr="007805B2">
          <w:rPr>
            <w:rStyle w:val="Hyperlink"/>
            <w:rFonts w:cs="Verdana"/>
            <w:bCs/>
            <w:noProof w:val="0"/>
          </w:rPr>
          <w:t>2022</w:t>
        </w:r>
        <w:r w:rsidR="00B8358C" w:rsidRPr="007805B2">
          <w:rPr>
            <w:rStyle w:val="Hyperlink"/>
            <w:rFonts w:cs="Verdana"/>
            <w:bCs/>
            <w:noProof w:val="0"/>
          </w:rPr>
          <w:t>]</w:t>
        </w:r>
        <w:r w:rsidR="007805B2" w:rsidRPr="007805B2">
          <w:rPr>
            <w:rStyle w:val="Hyperlink"/>
            <w:rFonts w:cs="Verdana"/>
            <w:bCs/>
            <w:noProof w:val="0"/>
          </w:rPr>
          <w:t xml:space="preserve">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26</w:t>
        </w:r>
      </w:hyperlink>
      <w:r w:rsidR="007805B2">
        <w:rPr>
          <w:bCs/>
        </w:rPr>
        <w:t xml:space="preserve"> </w:t>
      </w:r>
    </w:p>
    <w:p w14:paraId="08C5E0FB" w14:textId="77777777" w:rsidR="00B8358C" w:rsidRDefault="00B8358C" w:rsidP="00B8358C"/>
    <w:p w14:paraId="2A54A56C" w14:textId="64B5947E" w:rsidR="00B8358C" w:rsidRDefault="00B8358C" w:rsidP="00B8358C">
      <w:r w:rsidRPr="00FD4C45">
        <w:rPr>
          <w:b/>
        </w:rPr>
        <w:t xml:space="preserve">Date heard: </w:t>
      </w:r>
      <w:r w:rsidRPr="007805B2">
        <w:rPr>
          <w:bCs/>
        </w:rPr>
        <w:t>10 March 2022</w:t>
      </w:r>
    </w:p>
    <w:p w14:paraId="0C5AE878" w14:textId="77777777" w:rsidR="00B8358C" w:rsidRDefault="00B8358C" w:rsidP="00B8358C"/>
    <w:p w14:paraId="1694FAF8" w14:textId="4F726992" w:rsidR="00B8358C" w:rsidRPr="00BB0EF9" w:rsidRDefault="00B8358C" w:rsidP="00B8358C">
      <w:pPr>
        <w:rPr>
          <w:i/>
        </w:rPr>
      </w:pPr>
      <w:r>
        <w:rPr>
          <w:b/>
        </w:rPr>
        <w:t xml:space="preserve">Coram: </w:t>
      </w:r>
      <w:r>
        <w:t xml:space="preserve">Kiefel CJ, Gageler, Keane, Gordon, </w:t>
      </w:r>
      <w:proofErr w:type="gramStart"/>
      <w:r>
        <w:t>Edelman</w:t>
      </w:r>
      <w:proofErr w:type="gramEnd"/>
      <w:r>
        <w:t xml:space="preserve"> and Gleeson JJ</w:t>
      </w:r>
    </w:p>
    <w:p w14:paraId="6D463FF9" w14:textId="21EE5653" w:rsidR="00B8358C" w:rsidRDefault="00B8358C" w:rsidP="00B8358C"/>
    <w:p w14:paraId="3B112A12" w14:textId="77777777" w:rsidR="00B8358C" w:rsidRPr="004E7695" w:rsidRDefault="00B8358C" w:rsidP="00B8358C">
      <w:pPr>
        <w:rPr>
          <w:b/>
        </w:rPr>
      </w:pPr>
      <w:r w:rsidRPr="004E7695">
        <w:rPr>
          <w:b/>
        </w:rPr>
        <w:t>Catchwords:</w:t>
      </w:r>
    </w:p>
    <w:p w14:paraId="1C87BCB3" w14:textId="77777777" w:rsidR="00B8358C" w:rsidRPr="004E7695" w:rsidRDefault="00B8358C" w:rsidP="00B8358C">
      <w:pPr>
        <w:rPr>
          <w:b/>
        </w:rPr>
      </w:pPr>
    </w:p>
    <w:p w14:paraId="1E5ECF6F" w14:textId="38B96753" w:rsidR="00B8358C" w:rsidRDefault="00B8358C" w:rsidP="00B8358C">
      <w:pPr>
        <w:ind w:left="720"/>
      </w:pPr>
      <w:r>
        <w:t xml:space="preserve">Administrative law – Jurisdictional error – Procedural fairness – Materiality – Where appellant's visa cancelled by delegate on character grounds – Where, after delegate's decision but before Tribunal review, Minister issued new direction, which relevantly included as additional factor </w:t>
      </w:r>
      <w:r w:rsidR="00564D7A">
        <w:t xml:space="preserve">that </w:t>
      </w:r>
      <w:r>
        <w:t xml:space="preserve">violent crimes against women or children viewed </w:t>
      </w:r>
      <w:r w:rsidR="00A451CA">
        <w:t>"</w:t>
      </w:r>
      <w:r>
        <w:t>very seriously, regardless of sentence imposed</w:t>
      </w:r>
      <w:r w:rsidR="00A451CA">
        <w:t>"</w:t>
      </w:r>
      <w:r>
        <w:t xml:space="preserve"> – Where appellant not put on notice prior to Tribunal hearing that past incidents of alleged domestic violence would be taken into account, despite not having been charged or convicted of any crimes – Where appellant not given opportunity to call further evidence </w:t>
      </w:r>
      <w:r w:rsidR="00564D7A">
        <w:t>or</w:t>
      </w:r>
      <w:r>
        <w:t xml:space="preserve"> make further submissions on domestic violence issue – Where appellant applied for judicial review of Tribunal decision – Where Minister conceded Tribunal denied procedural fairness and majority of Full Federal Court dismissed application on basis appellant failed to show realistic possibility of different outcome – Whether Full Federal Court applied correct test of materiality – Whether appellant's denial of procedural fairness material and constituted jurisdictional error. </w:t>
      </w:r>
    </w:p>
    <w:p w14:paraId="364895D7" w14:textId="77777777" w:rsidR="00B8358C" w:rsidRPr="004E7695" w:rsidRDefault="00B8358C" w:rsidP="00B8358C">
      <w:pPr>
        <w:ind w:left="720"/>
      </w:pPr>
    </w:p>
    <w:p w14:paraId="19A91BA5" w14:textId="77777777" w:rsidR="00B8358C" w:rsidRDefault="00B8358C" w:rsidP="00B8358C">
      <w:r w:rsidRPr="004E7695">
        <w:rPr>
          <w:b/>
        </w:rPr>
        <w:t xml:space="preserve">Appealed from </w:t>
      </w:r>
      <w:r>
        <w:rPr>
          <w:b/>
        </w:rPr>
        <w:t>FCA (FC)</w:t>
      </w:r>
      <w:r w:rsidRPr="004E7695">
        <w:rPr>
          <w:b/>
        </w:rPr>
        <w:t>:</w:t>
      </w:r>
      <w:r w:rsidRPr="008D117E">
        <w:t xml:space="preserve"> </w:t>
      </w:r>
      <w:hyperlink r:id="rId31" w:history="1">
        <w:r w:rsidRPr="00274450">
          <w:rPr>
            <w:rStyle w:val="Hyperlink"/>
            <w:rFonts w:cs="Verdana"/>
            <w:noProof w:val="0"/>
          </w:rPr>
          <w:t>[2020] FCAFC 172</w:t>
        </w:r>
      </w:hyperlink>
      <w:r>
        <w:t xml:space="preserve">; (2020) 281 FCR 23; </w:t>
      </w:r>
      <w:r w:rsidRPr="00F802EB">
        <w:t>(2020) 171 ALD 497</w:t>
      </w:r>
    </w:p>
    <w:p w14:paraId="079647CF" w14:textId="77777777" w:rsidR="00B8358C" w:rsidRPr="004E7695" w:rsidRDefault="00B8358C" w:rsidP="00B8358C">
      <w:bookmarkStart w:id="65" w:name="_SDCV_v_Director-General"/>
      <w:bookmarkEnd w:id="65"/>
    </w:p>
    <w:p w14:paraId="2B4D92E3" w14:textId="77777777" w:rsidR="00B8358C" w:rsidRDefault="00A451CA" w:rsidP="00B8358C">
      <w:hyperlink w:anchor="TOP" w:history="1">
        <w:r w:rsidR="00B8358C" w:rsidRPr="004E7695">
          <w:rPr>
            <w:rStyle w:val="Hyperlink"/>
            <w:rFonts w:cs="Verdana"/>
            <w:bCs/>
          </w:rPr>
          <w:t>Return to Top</w:t>
        </w:r>
      </w:hyperlink>
    </w:p>
    <w:p w14:paraId="5A08DB44" w14:textId="77777777" w:rsidR="00B8358C" w:rsidRPr="004E7695" w:rsidRDefault="00B8358C" w:rsidP="00B8358C">
      <w:pPr>
        <w:pStyle w:val="Divider2"/>
        <w:pBdr>
          <w:bottom w:val="double" w:sz="6" w:space="0" w:color="auto"/>
        </w:pBdr>
      </w:pPr>
      <w:bookmarkStart w:id="66" w:name="_Hlk98318070"/>
    </w:p>
    <w:p w14:paraId="20D0A083" w14:textId="77777777" w:rsidR="00B8358C" w:rsidRPr="004E7695" w:rsidRDefault="00B8358C" w:rsidP="00B8358C"/>
    <w:p w14:paraId="6F5867FB" w14:textId="77777777" w:rsidR="0082319A" w:rsidRPr="004E7695" w:rsidRDefault="0082319A" w:rsidP="0082319A">
      <w:pPr>
        <w:pStyle w:val="Heading2"/>
      </w:pPr>
      <w:r>
        <w:t>Constitutional Law</w:t>
      </w:r>
    </w:p>
    <w:p w14:paraId="2D99F25C" w14:textId="77777777" w:rsidR="0082319A" w:rsidRDefault="0082319A" w:rsidP="0082319A"/>
    <w:p w14:paraId="2A2BBC2A" w14:textId="77777777" w:rsidR="0082319A" w:rsidRPr="00D0009F" w:rsidRDefault="0082319A" w:rsidP="0082319A">
      <w:pPr>
        <w:pStyle w:val="Heading3"/>
      </w:pPr>
      <w:bookmarkStart w:id="67" w:name="_Delil_Alexander_(by"/>
      <w:bookmarkStart w:id="68" w:name="_Farm_Transparency_International"/>
      <w:bookmarkStart w:id="69" w:name="_Citta_Hobart_Pty"/>
      <w:bookmarkEnd w:id="67"/>
      <w:bookmarkEnd w:id="68"/>
      <w:bookmarkEnd w:id="69"/>
      <w:proofErr w:type="spellStart"/>
      <w:r>
        <w:t>Citta</w:t>
      </w:r>
      <w:proofErr w:type="spellEnd"/>
      <w:r>
        <w:t xml:space="preserve"> Hobart Pty Ltd &amp; Anor v </w:t>
      </w:r>
      <w:proofErr w:type="spellStart"/>
      <w:r>
        <w:t>Cawthorn</w:t>
      </w:r>
      <w:proofErr w:type="spellEnd"/>
    </w:p>
    <w:p w14:paraId="6F1C267D" w14:textId="5A68B49B" w:rsidR="0082319A" w:rsidRDefault="00A451CA" w:rsidP="0082319A">
      <w:hyperlink r:id="rId32" w:history="1">
        <w:r w:rsidR="0082319A" w:rsidRPr="000957FF">
          <w:rPr>
            <w:rStyle w:val="Hyperlink"/>
            <w:rFonts w:cs="Verdana"/>
            <w:b/>
            <w:noProof w:val="0"/>
          </w:rPr>
          <w:t>H7/2021</w:t>
        </w:r>
      </w:hyperlink>
      <w:hyperlink r:id="rId33" w:history="1"/>
      <w:r w:rsidR="0082319A" w:rsidRPr="00D0009F">
        <w:rPr>
          <w:b/>
        </w:rPr>
        <w:t>:</w:t>
      </w:r>
      <w:r w:rsidR="0082319A">
        <w:rPr>
          <w:b/>
        </w:rPr>
        <w:t xml:space="preserve"> </w:t>
      </w:r>
      <w:hyperlink r:id="rId34"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1</w:t>
        </w:r>
      </w:hyperlink>
      <w:r w:rsidR="00FD650A">
        <w:t xml:space="preserve">; </w:t>
      </w:r>
      <w:hyperlink r:id="rId35"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4</w:t>
        </w:r>
      </w:hyperlink>
    </w:p>
    <w:p w14:paraId="0CD6819F" w14:textId="77777777" w:rsidR="007019CD" w:rsidRPr="00FD4C45" w:rsidRDefault="007019CD" w:rsidP="007019CD"/>
    <w:p w14:paraId="1C377506" w14:textId="27B77E16" w:rsidR="007019CD" w:rsidRDefault="007019CD" w:rsidP="007019CD">
      <w:r w:rsidRPr="00FD4C45">
        <w:rPr>
          <w:b/>
        </w:rPr>
        <w:t xml:space="preserve">Date heard: </w:t>
      </w:r>
      <w:r w:rsidRPr="007019CD">
        <w:rPr>
          <w:bCs/>
        </w:rPr>
        <w:t>8</w:t>
      </w:r>
      <w:r w:rsidR="007F16BF">
        <w:rPr>
          <w:bCs/>
        </w:rPr>
        <w:t xml:space="preserve"> and </w:t>
      </w:r>
      <w:r w:rsidRPr="007019CD">
        <w:rPr>
          <w:bCs/>
        </w:rPr>
        <w:t>9</w:t>
      </w:r>
      <w:r>
        <w:rPr>
          <w:b/>
        </w:rPr>
        <w:t xml:space="preserve"> </w:t>
      </w:r>
      <w:r>
        <w:t>February 2022</w:t>
      </w:r>
    </w:p>
    <w:p w14:paraId="16912CDE" w14:textId="77777777" w:rsidR="007019CD" w:rsidRDefault="007019CD" w:rsidP="007019CD"/>
    <w:p w14:paraId="5A72F147" w14:textId="71A83729" w:rsidR="007019CD" w:rsidRPr="00BB0EF9" w:rsidRDefault="007019CD" w:rsidP="007019CD">
      <w:pPr>
        <w:rPr>
          <w:i/>
        </w:rPr>
      </w:pPr>
      <w:r>
        <w:rPr>
          <w:b/>
        </w:rPr>
        <w:lastRenderedPageBreak/>
        <w:t xml:space="preserve">Coram: </w:t>
      </w:r>
      <w:r>
        <w:t>Kiefel CJ, Gageler, Keane, Gordon, Edelman, Steward and Gleeson JJ</w:t>
      </w:r>
    </w:p>
    <w:p w14:paraId="0998292B" w14:textId="77777777" w:rsidR="0082319A" w:rsidRPr="004E7695" w:rsidRDefault="0082319A" w:rsidP="0082319A"/>
    <w:p w14:paraId="2D6FFBA3" w14:textId="77777777" w:rsidR="0082319A" w:rsidRPr="004E7695" w:rsidRDefault="0082319A" w:rsidP="0082319A">
      <w:pPr>
        <w:rPr>
          <w:b/>
        </w:rPr>
      </w:pPr>
      <w:r w:rsidRPr="004E7695">
        <w:rPr>
          <w:b/>
        </w:rPr>
        <w:t>Catchwords:</w:t>
      </w:r>
    </w:p>
    <w:p w14:paraId="3C156BB7" w14:textId="77777777" w:rsidR="0082319A" w:rsidRPr="004E7695" w:rsidRDefault="0082319A" w:rsidP="0082319A">
      <w:pPr>
        <w:rPr>
          <w:b/>
        </w:rPr>
      </w:pPr>
    </w:p>
    <w:p w14:paraId="1CD21A9B" w14:textId="77777777" w:rsidR="0082319A" w:rsidRDefault="0082319A" w:rsidP="0082319A">
      <w:pPr>
        <w:ind w:left="720"/>
      </w:pPr>
      <w:r>
        <w:t xml:space="preserve">Constitutional law – Federal jurisdiction – Jurisdiction of State Tribunal – Inconsistency between Commonwealth and State laws – Discrimination – Disability Discrimination – Where respondent complained to Tasmania Anti-Discrimination Tribunal on basis appellants' building development constituted disability discrimination under </w:t>
      </w:r>
      <w:r>
        <w:rPr>
          <w:i/>
        </w:rPr>
        <w:t xml:space="preserve">Anti-Discrimination Act 1998 </w:t>
      </w:r>
      <w:r>
        <w:t>(Tas) – Where appellants pleaded in defence</w:t>
      </w:r>
      <w:r>
        <w:rPr>
          <w:i/>
        </w:rPr>
        <w:t xml:space="preserve"> </w:t>
      </w:r>
      <w:r>
        <w:t xml:space="preserve">inconsistency with </w:t>
      </w:r>
      <w:r>
        <w:rPr>
          <w:i/>
        </w:rPr>
        <w:t xml:space="preserve">Disability Discrimination Act 1992 </w:t>
      </w:r>
      <w:r>
        <w:t xml:space="preserve">(Cth) pursuant to s 109 of </w:t>
      </w:r>
      <w:r>
        <w:rPr>
          <w:i/>
        </w:rPr>
        <w:t xml:space="preserve">Constitution </w:t>
      </w:r>
      <w:r>
        <w:t xml:space="preserve">– Where Tribunal dismissed complaint for lack of jurisdiction because determination of s 109 defence exercise of federal jurisdiction – Where Full Court allowed appeal on basis s 109 defence would not succeed – Whether Full Court applied correct test as to jurisdiction of State Tribunal – Whether </w:t>
      </w:r>
      <w:r>
        <w:rPr>
          <w:i/>
        </w:rPr>
        <w:t xml:space="preserve">Anti-Discrimination Act 1998 </w:t>
      </w:r>
      <w:r>
        <w:t xml:space="preserve">(Tas) inconsistent with </w:t>
      </w:r>
      <w:r>
        <w:rPr>
          <w:i/>
        </w:rPr>
        <w:t xml:space="preserve">Disability Discrimination Act 1992 </w:t>
      </w:r>
      <w:r>
        <w:t xml:space="preserve">(Cth). </w:t>
      </w:r>
    </w:p>
    <w:p w14:paraId="43537EF4" w14:textId="77777777" w:rsidR="0082319A" w:rsidRPr="004E7695" w:rsidRDefault="0082319A" w:rsidP="0082319A">
      <w:pPr>
        <w:ind w:left="720"/>
      </w:pPr>
    </w:p>
    <w:p w14:paraId="753A3DE4" w14:textId="77777777" w:rsidR="0082319A" w:rsidRPr="002D0229" w:rsidRDefault="0082319A" w:rsidP="0082319A">
      <w:r w:rsidRPr="004E7695">
        <w:rPr>
          <w:b/>
        </w:rPr>
        <w:t xml:space="preserve">Appealed from </w:t>
      </w:r>
      <w:r>
        <w:rPr>
          <w:b/>
        </w:rPr>
        <w:t xml:space="preserve">TASSC (FC): </w:t>
      </w:r>
      <w:hyperlink r:id="rId36" w:history="1">
        <w:r w:rsidRPr="00B17465">
          <w:rPr>
            <w:rStyle w:val="Hyperlink"/>
            <w:rFonts w:cs="Verdana"/>
            <w:noProof w:val="0"/>
          </w:rPr>
          <w:t>[2020] TASFC 15</w:t>
        </w:r>
      </w:hyperlink>
      <w:r>
        <w:t>; (2020) 387 ALR 356</w:t>
      </w:r>
    </w:p>
    <w:p w14:paraId="23F4610F" w14:textId="77777777" w:rsidR="0082319A" w:rsidRDefault="0082319A" w:rsidP="0082319A"/>
    <w:p w14:paraId="713C4354" w14:textId="77777777" w:rsidR="0082319A" w:rsidRPr="009D628A" w:rsidRDefault="00A451CA" w:rsidP="0082319A">
      <w:hyperlink w:anchor="TOP" w:history="1">
        <w:r w:rsidR="0082319A" w:rsidRPr="004E7695">
          <w:rPr>
            <w:rStyle w:val="Hyperlink"/>
            <w:rFonts w:cs="Verdana"/>
            <w:bCs/>
          </w:rPr>
          <w:t>Return to Top</w:t>
        </w:r>
      </w:hyperlink>
    </w:p>
    <w:p w14:paraId="2FEFE747" w14:textId="77777777" w:rsidR="0082319A" w:rsidRPr="004E7695" w:rsidRDefault="0082319A" w:rsidP="0082319A">
      <w:pPr>
        <w:pStyle w:val="Divider1"/>
        <w:pBdr>
          <w:bottom w:val="dotted" w:sz="4" w:space="2" w:color="auto"/>
        </w:pBdr>
      </w:pPr>
    </w:p>
    <w:p w14:paraId="2A236022" w14:textId="77777777" w:rsidR="0082319A" w:rsidRDefault="0082319A" w:rsidP="0082319A"/>
    <w:p w14:paraId="05F375BD" w14:textId="52192814" w:rsidR="0082319A" w:rsidRDefault="0082319A" w:rsidP="0082319A">
      <w:pPr>
        <w:pStyle w:val="Heading3"/>
        <w:rPr>
          <w:i w:val="0"/>
        </w:rPr>
      </w:pPr>
      <w:bookmarkStart w:id="70" w:name="_Delil_Alexander_(by_1"/>
      <w:bookmarkEnd w:id="70"/>
      <w:proofErr w:type="spellStart"/>
      <w:r>
        <w:t>Delil</w:t>
      </w:r>
      <w:proofErr w:type="spellEnd"/>
      <w:r>
        <w:t xml:space="preserve"> Alexander (by his litigation guardian </w:t>
      </w:r>
      <w:proofErr w:type="spellStart"/>
      <w:r>
        <w:t>Berivan</w:t>
      </w:r>
      <w:proofErr w:type="spellEnd"/>
      <w:r>
        <w:t xml:space="preserve"> Alexander) v Minister for Home Affairs &amp; Anor </w:t>
      </w:r>
    </w:p>
    <w:p w14:paraId="67F87D9E" w14:textId="3BD58B10" w:rsidR="0082319A" w:rsidRDefault="00A451CA" w:rsidP="0082319A">
      <w:hyperlink r:id="rId37" w:history="1">
        <w:r w:rsidR="0082319A" w:rsidRPr="009D2017">
          <w:rPr>
            <w:rStyle w:val="Hyperlink"/>
            <w:rFonts w:cs="Verdana"/>
            <w:b/>
            <w:noProof w:val="0"/>
          </w:rPr>
          <w:t>S103/2021</w:t>
        </w:r>
      </w:hyperlink>
      <w:r w:rsidR="0082319A">
        <w:rPr>
          <w:b/>
        </w:rPr>
        <w:t xml:space="preserve">: </w:t>
      </w:r>
      <w:hyperlink r:id="rId38" w:history="1">
        <w:r w:rsidR="00F6609C" w:rsidRPr="00F6609C">
          <w:rPr>
            <w:rStyle w:val="Hyperlink"/>
            <w:rFonts w:cs="Verdana"/>
            <w:noProof w:val="0"/>
          </w:rPr>
          <w:t xml:space="preserve">[2022] </w:t>
        </w:r>
        <w:proofErr w:type="spellStart"/>
        <w:r w:rsidR="00F6609C" w:rsidRPr="00F6609C">
          <w:rPr>
            <w:rStyle w:val="Hyperlink"/>
            <w:rFonts w:cs="Verdana"/>
            <w:noProof w:val="0"/>
          </w:rPr>
          <w:t>HCATrans</w:t>
        </w:r>
        <w:proofErr w:type="spellEnd"/>
        <w:r w:rsidR="00F6609C" w:rsidRPr="00F6609C">
          <w:rPr>
            <w:rStyle w:val="Hyperlink"/>
            <w:rFonts w:cs="Verdana"/>
            <w:noProof w:val="0"/>
          </w:rPr>
          <w:t xml:space="preserve"> 8</w:t>
        </w:r>
      </w:hyperlink>
      <w:r w:rsidR="00F6609C">
        <w:t xml:space="preserve">; </w:t>
      </w:r>
      <w:hyperlink r:id="rId39" w:history="1">
        <w:r w:rsidR="00436D5A" w:rsidRPr="00436D5A">
          <w:rPr>
            <w:rStyle w:val="Hyperlink"/>
            <w:rFonts w:cs="Verdana"/>
            <w:noProof w:val="0"/>
          </w:rPr>
          <w:t xml:space="preserve">[2022] </w:t>
        </w:r>
        <w:proofErr w:type="spellStart"/>
        <w:r w:rsidR="00436D5A" w:rsidRPr="00436D5A">
          <w:rPr>
            <w:rStyle w:val="Hyperlink"/>
            <w:rFonts w:cs="Verdana"/>
            <w:noProof w:val="0"/>
          </w:rPr>
          <w:t>HCATrans</w:t>
        </w:r>
        <w:proofErr w:type="spellEnd"/>
        <w:r w:rsidR="00436D5A" w:rsidRPr="00436D5A">
          <w:rPr>
            <w:rStyle w:val="Hyperlink"/>
            <w:rFonts w:cs="Verdana"/>
            <w:noProof w:val="0"/>
          </w:rPr>
          <w:t xml:space="preserve"> 11</w:t>
        </w:r>
      </w:hyperlink>
    </w:p>
    <w:p w14:paraId="42F80BD0" w14:textId="050F732E" w:rsidR="0082319A" w:rsidRDefault="0082319A" w:rsidP="0082319A"/>
    <w:p w14:paraId="5913F4A4" w14:textId="3F133F30" w:rsidR="007019CD" w:rsidRDefault="007019CD" w:rsidP="007019CD">
      <w:r w:rsidRPr="00FD4C45">
        <w:rPr>
          <w:b/>
        </w:rPr>
        <w:t xml:space="preserve">Date heard: </w:t>
      </w:r>
      <w:r>
        <w:rPr>
          <w:bCs/>
        </w:rPr>
        <w:t xml:space="preserve">16 and 17 </w:t>
      </w:r>
      <w:r>
        <w:t>February 2022</w:t>
      </w:r>
    </w:p>
    <w:p w14:paraId="6D9D2B44" w14:textId="77777777" w:rsidR="007019CD" w:rsidRDefault="007019CD" w:rsidP="007019CD"/>
    <w:p w14:paraId="3CC24C61" w14:textId="0EBCED3E" w:rsidR="007019CD" w:rsidRPr="007019CD" w:rsidRDefault="007019CD" w:rsidP="0082319A">
      <w:pPr>
        <w:rPr>
          <w:i/>
        </w:rPr>
      </w:pPr>
      <w:r>
        <w:rPr>
          <w:b/>
        </w:rPr>
        <w:t xml:space="preserve">Coram: </w:t>
      </w:r>
      <w:r>
        <w:t>Kiefel CJ, Gageler, Keane, Gordon, Edelman, Steward and Gleeson JJ</w:t>
      </w:r>
    </w:p>
    <w:p w14:paraId="607DE701" w14:textId="77777777" w:rsidR="007019CD" w:rsidRDefault="007019CD" w:rsidP="0082319A"/>
    <w:p w14:paraId="40E9F63E" w14:textId="77777777" w:rsidR="0082319A" w:rsidRDefault="0082319A" w:rsidP="0082319A">
      <w:r>
        <w:rPr>
          <w:b/>
        </w:rPr>
        <w:t>Catchwords:</w:t>
      </w:r>
    </w:p>
    <w:p w14:paraId="6A986D88" w14:textId="77777777" w:rsidR="0082319A" w:rsidRDefault="0082319A" w:rsidP="0082319A">
      <w:r>
        <w:tab/>
      </w:r>
    </w:p>
    <w:p w14:paraId="74AEDF68" w14:textId="0BB7D0E5" w:rsidR="0082319A" w:rsidRDefault="0082319A" w:rsidP="0082319A">
      <w:pPr>
        <w:ind w:left="720"/>
      </w:pPr>
      <w:r>
        <w:t xml:space="preserve">Constitutional law – Legislative power – Citizenship – Cessation of Australian citizenship – Where s 36B of </w:t>
      </w:r>
      <w:r>
        <w:rPr>
          <w:i/>
        </w:rPr>
        <w:t xml:space="preserve">Australian Citizenship Act 2007 </w:t>
      </w:r>
      <w:r>
        <w:t xml:space="preserve">(Cth) provided Minister may make determination person ceases to be Australian citizen if Minister satisfied person dual citizen and person engaged in terrorist activities – Where plaintiff Australian citizen by birth and also Turkish citizen – Where, in 2013, plaintiff entered Al Raqqa Province of Syria – Where Al Raqqa province declared area for purposes of terrorism offences – Where, in 2018, plaintiff arrested and incarcerated by Syrian Government – Where plaintiff found guilty of terrorism offences against Syrian Penal Code on basis of evidence allegedly procured by torture – Where Australian Security and Intelligence Organisation advised Minister plaintiff likely engaged in foreign incursions and recruitment by remaining in declared area – Where, on 2 July 2021, Minister determined plaintiff ceased to be Australian citizen under s 36B – Where plaintiff </w:t>
      </w:r>
      <w:r>
        <w:lastRenderedPageBreak/>
        <w:t xml:space="preserve">pardoned under Syrian law, but remains in indefinite detention because no lawful right to be in Syria, cannot be removed to Turkey because citizenship under different name, and cannot be removed to Australia because of citizenship cessation – Whether s 36B within scope of aliens power in s 51(xix) of </w:t>
      </w:r>
      <w:r>
        <w:rPr>
          <w:i/>
        </w:rPr>
        <w:t>Constitution</w:t>
      </w:r>
      <w:r>
        <w:t xml:space="preserve">, defence power in s 51(vi) of </w:t>
      </w:r>
      <w:r>
        <w:rPr>
          <w:i/>
        </w:rPr>
        <w:t>Constitution</w:t>
      </w:r>
      <w:r>
        <w:t xml:space="preserve">, external affairs power in s 51(xxix) of </w:t>
      </w:r>
      <w:r>
        <w:rPr>
          <w:i/>
        </w:rPr>
        <w:t xml:space="preserve">Constitution </w:t>
      </w:r>
      <w:r>
        <w:t xml:space="preserve">or implied nationhood power – Whether implied constitutional limitation on legislative power preventing </w:t>
      </w:r>
      <w:r w:rsidR="00A451CA">
        <w:t>"</w:t>
      </w:r>
      <w:r>
        <w:t>people of Commonwealth</w:t>
      </w:r>
      <w:r w:rsidR="00A451CA">
        <w:t>"</w:t>
      </w:r>
      <w:r>
        <w:t xml:space="preserve"> from being deprived of their status as such – Whether constitutionally prescribed system of representative government incompatible with s 36B, which operates to permanently disenfranchise Australian citizens – Whether s 36B impermissibly disqualifies plaintiff from eligibility to sit as member of Parliament, contrary to ss 34 and 44 of </w:t>
      </w:r>
      <w:r>
        <w:rPr>
          <w:i/>
        </w:rPr>
        <w:t>Constitution</w:t>
      </w:r>
      <w:r>
        <w:t xml:space="preserve"> – Whether s 36B punitive and unlawful exercise of judicial power by Parliament – Whether s 36B within legislative competence of Commonwealth Parliament. </w:t>
      </w:r>
    </w:p>
    <w:p w14:paraId="73BD9349" w14:textId="77777777" w:rsidR="0082319A" w:rsidRDefault="0082319A" w:rsidP="0082319A"/>
    <w:p w14:paraId="4AC8571F" w14:textId="77777777" w:rsidR="0082319A" w:rsidRDefault="0082319A" w:rsidP="0082319A">
      <w:pPr>
        <w:rPr>
          <w:i/>
        </w:rPr>
      </w:pPr>
      <w:r>
        <w:rPr>
          <w:i/>
        </w:rPr>
        <w:t>Special case referred to the Full Court on 26 October 2021.</w:t>
      </w:r>
    </w:p>
    <w:p w14:paraId="02C326FE" w14:textId="77777777" w:rsidR="0082319A" w:rsidRDefault="0082319A" w:rsidP="0082319A"/>
    <w:p w14:paraId="13BB92E0" w14:textId="77777777" w:rsidR="0082319A" w:rsidRPr="009D628A" w:rsidRDefault="00A451CA" w:rsidP="0082319A">
      <w:hyperlink w:anchor="TOP" w:history="1">
        <w:r w:rsidR="0082319A" w:rsidRPr="004E7695">
          <w:rPr>
            <w:rStyle w:val="Hyperlink"/>
            <w:rFonts w:cs="Verdana"/>
            <w:bCs/>
          </w:rPr>
          <w:t>Return to Top</w:t>
        </w:r>
      </w:hyperlink>
    </w:p>
    <w:p w14:paraId="1DFE627D" w14:textId="77777777" w:rsidR="0082319A" w:rsidRPr="004E7695" w:rsidRDefault="0082319A" w:rsidP="0082319A">
      <w:pPr>
        <w:pStyle w:val="Divider1"/>
        <w:pBdr>
          <w:bottom w:val="dotted" w:sz="4" w:space="2" w:color="auto"/>
        </w:pBdr>
      </w:pPr>
    </w:p>
    <w:p w14:paraId="431507FD" w14:textId="77777777" w:rsidR="0082319A" w:rsidRPr="009D628A" w:rsidRDefault="0082319A" w:rsidP="0082319A"/>
    <w:p w14:paraId="18E03FB1" w14:textId="77777777" w:rsidR="0082319A" w:rsidRDefault="0082319A" w:rsidP="0082319A">
      <w:pPr>
        <w:pStyle w:val="Heading3"/>
      </w:pPr>
      <w:bookmarkStart w:id="71" w:name="_Farm_Transparency_International_1"/>
      <w:bookmarkEnd w:id="71"/>
      <w:r w:rsidRPr="00B924E4">
        <w:t>Farm Transparency International Ltd &amp; Anor v State of New South Wales</w:t>
      </w:r>
    </w:p>
    <w:p w14:paraId="6DF8276A" w14:textId="7EC28C09" w:rsidR="0082319A" w:rsidRPr="00D831C7" w:rsidRDefault="00A451CA" w:rsidP="0082319A">
      <w:hyperlink r:id="rId40" w:history="1">
        <w:r w:rsidR="0082319A" w:rsidRPr="00B924E4">
          <w:rPr>
            <w:rStyle w:val="Hyperlink"/>
            <w:rFonts w:cs="Verdana"/>
            <w:b/>
            <w:noProof w:val="0"/>
          </w:rPr>
          <w:t>S83/2021</w:t>
        </w:r>
      </w:hyperlink>
      <w:hyperlink r:id="rId41" w:history="1"/>
      <w:r w:rsidR="0082319A" w:rsidRPr="00D0009F">
        <w:rPr>
          <w:b/>
        </w:rPr>
        <w:t>:</w:t>
      </w:r>
      <w:r w:rsidR="0082319A">
        <w:rPr>
          <w:b/>
        </w:rPr>
        <w:t xml:space="preserve"> </w:t>
      </w:r>
      <w:hyperlink r:id="rId42" w:history="1">
        <w:r w:rsidR="002E15EA" w:rsidRPr="00FD650A">
          <w:rPr>
            <w:rStyle w:val="Hyperlink"/>
            <w:rFonts w:cs="Verdana"/>
            <w:noProof w:val="0"/>
          </w:rPr>
          <w:t>[</w:t>
        </w:r>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5</w:t>
        </w:r>
      </w:hyperlink>
      <w:r w:rsidR="00FD650A">
        <w:t xml:space="preserve">; </w:t>
      </w:r>
      <w:hyperlink r:id="rId43"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6</w:t>
        </w:r>
      </w:hyperlink>
    </w:p>
    <w:p w14:paraId="640CFD99" w14:textId="00E62085" w:rsidR="0082319A" w:rsidRDefault="0082319A" w:rsidP="0082319A"/>
    <w:p w14:paraId="476623FD" w14:textId="34DCD623" w:rsidR="007019CD" w:rsidRDefault="007019CD" w:rsidP="007019CD">
      <w:r w:rsidRPr="00FD4C45">
        <w:rPr>
          <w:b/>
        </w:rPr>
        <w:t xml:space="preserve">Date heard: </w:t>
      </w:r>
      <w:r>
        <w:rPr>
          <w:bCs/>
        </w:rPr>
        <w:t xml:space="preserve">10 and 11 </w:t>
      </w:r>
      <w:r>
        <w:t>February 2022</w:t>
      </w:r>
    </w:p>
    <w:p w14:paraId="347F83DB" w14:textId="77777777" w:rsidR="007019CD" w:rsidRDefault="007019CD" w:rsidP="007019CD"/>
    <w:p w14:paraId="1AF229C0" w14:textId="77777777" w:rsidR="007019CD" w:rsidRPr="00BB0EF9" w:rsidRDefault="007019CD" w:rsidP="007019CD">
      <w:pPr>
        <w:rPr>
          <w:i/>
        </w:rPr>
      </w:pPr>
      <w:r>
        <w:rPr>
          <w:b/>
        </w:rPr>
        <w:t xml:space="preserve">Coram: </w:t>
      </w:r>
      <w:r>
        <w:t>Kiefel CJ, Gageler, Keane, Gordon, Edelman, Steward and Gleeson JJ</w:t>
      </w:r>
    </w:p>
    <w:p w14:paraId="177A3C40" w14:textId="77777777" w:rsidR="007019CD" w:rsidRPr="004E7695" w:rsidRDefault="007019CD" w:rsidP="0082319A"/>
    <w:p w14:paraId="6169CC98" w14:textId="77777777" w:rsidR="0082319A" w:rsidRPr="004E7695" w:rsidRDefault="0082319A" w:rsidP="0082319A">
      <w:pPr>
        <w:rPr>
          <w:b/>
        </w:rPr>
      </w:pPr>
      <w:r w:rsidRPr="004E7695">
        <w:rPr>
          <w:b/>
        </w:rPr>
        <w:t>Catchwords:</w:t>
      </w:r>
    </w:p>
    <w:p w14:paraId="32DAC048" w14:textId="77777777" w:rsidR="0082319A" w:rsidRPr="004E7695" w:rsidRDefault="0082319A" w:rsidP="0082319A">
      <w:pPr>
        <w:rPr>
          <w:b/>
        </w:rPr>
      </w:pPr>
    </w:p>
    <w:p w14:paraId="0D0F5490" w14:textId="77777777" w:rsidR="0082319A" w:rsidRDefault="0082319A" w:rsidP="0082319A">
      <w:pPr>
        <w:ind w:left="720"/>
      </w:pPr>
      <w:r>
        <w:t xml:space="preserve">Constitutional law – Implied freedom of political communication – Where s 7 of </w:t>
      </w:r>
      <w:r>
        <w:rPr>
          <w:i/>
          <w:iCs/>
        </w:rPr>
        <w:t>Surveillance Devices Act 2007</w:t>
      </w:r>
      <w:r>
        <w:t xml:space="preserve"> (NSW) prohibited installation, use and maintenance of listening devices to record private conversations – Where s 8 prohibited installation, use and maintenance of optical surveillance devices on premises without owner or occupier's consent – Where s 11 created offence to communicate or publish material recorded in contravention of ss 7 or 8 – Where s 12 created offence to possess material knowing it had been recorded in contravention of ss 7 or 8 – Where plaintiffs published photographs and recordings of animal agricultural practices in New South Wales in contravention of ss 11 and 12 and intends to continue to engage in such activity – Whether ss 11 and 12 impermissibly burden implied freedom of communication – If so, whether ss 11 and 12 severable in respect of operation on political communication. </w:t>
      </w:r>
    </w:p>
    <w:p w14:paraId="202BD9F4" w14:textId="77777777" w:rsidR="0082319A" w:rsidRDefault="0082319A" w:rsidP="0082319A"/>
    <w:p w14:paraId="4D551D9D" w14:textId="77777777" w:rsidR="0082319A" w:rsidRPr="00B924E4" w:rsidRDefault="0082319A" w:rsidP="0082319A">
      <w:pPr>
        <w:rPr>
          <w:rFonts w:ascii="Calibri" w:hAnsi="Calibri" w:cs="Calibri"/>
          <w:i/>
        </w:rPr>
      </w:pPr>
      <w:r>
        <w:rPr>
          <w:i/>
        </w:rPr>
        <w:t>Special case referred to the Full Court on 27 September 2021.</w:t>
      </w:r>
    </w:p>
    <w:p w14:paraId="555DDDCF" w14:textId="77777777" w:rsidR="0082319A" w:rsidRPr="004E7695" w:rsidRDefault="0082319A" w:rsidP="0082319A"/>
    <w:p w14:paraId="0D133CDF" w14:textId="77777777" w:rsidR="0082319A" w:rsidRDefault="00A451CA" w:rsidP="0082319A">
      <w:pPr>
        <w:rPr>
          <w:rStyle w:val="Hyperlink"/>
          <w:rFonts w:cs="Verdana"/>
          <w:bCs/>
        </w:rPr>
      </w:pPr>
      <w:hyperlink w:anchor="TOP" w:history="1">
        <w:r w:rsidR="0082319A" w:rsidRPr="004E7695">
          <w:rPr>
            <w:rStyle w:val="Hyperlink"/>
            <w:rFonts w:cs="Verdana"/>
            <w:bCs/>
          </w:rPr>
          <w:t>Return to Top</w:t>
        </w:r>
      </w:hyperlink>
    </w:p>
    <w:p w14:paraId="3612F55A" w14:textId="77777777" w:rsidR="0082319A" w:rsidRPr="004E7695" w:rsidRDefault="0082319A" w:rsidP="0082319A">
      <w:pPr>
        <w:pStyle w:val="Divider1"/>
        <w:pBdr>
          <w:bottom w:val="dotted" w:sz="4" w:space="2" w:color="auto"/>
        </w:pBdr>
      </w:pPr>
    </w:p>
    <w:p w14:paraId="34A7D590" w14:textId="77777777" w:rsidR="00B127D7" w:rsidRDefault="00B127D7" w:rsidP="00B127D7"/>
    <w:p w14:paraId="51C555DD" w14:textId="1BEB805B" w:rsidR="00B127D7" w:rsidRDefault="00B127D7" w:rsidP="00B127D7">
      <w:pPr>
        <w:pStyle w:val="Heading3"/>
      </w:pPr>
      <w:bookmarkStart w:id="72" w:name="_Garlett_v_The_1"/>
      <w:bookmarkEnd w:id="72"/>
      <w:proofErr w:type="spellStart"/>
      <w:r w:rsidRPr="006B509E">
        <w:t>Garlett</w:t>
      </w:r>
      <w:proofErr w:type="spellEnd"/>
      <w:r w:rsidRPr="006B509E">
        <w:t xml:space="preserve"> v The State of Western Australia &amp; Anor</w:t>
      </w:r>
    </w:p>
    <w:p w14:paraId="1A7BDC6C" w14:textId="5397749D" w:rsidR="00B127D7" w:rsidRPr="00B127D7" w:rsidRDefault="00A451CA" w:rsidP="00B127D7">
      <w:pPr>
        <w:rPr>
          <w:bCs/>
        </w:rPr>
      </w:pPr>
      <w:hyperlink r:id="rId44" w:history="1">
        <w:r w:rsidR="00B127D7">
          <w:rPr>
            <w:rStyle w:val="Hyperlink"/>
            <w:rFonts w:cs="Verdana"/>
            <w:b/>
            <w:noProof w:val="0"/>
          </w:rPr>
          <w:t>P56/2021</w:t>
        </w:r>
      </w:hyperlink>
      <w:r w:rsidR="00B127D7">
        <w:rPr>
          <w:b/>
        </w:rPr>
        <w:t xml:space="preserve">: </w:t>
      </w:r>
      <w:hyperlink r:id="rId45" w:history="1">
        <w:r w:rsidR="00B127D7" w:rsidRPr="007805B2">
          <w:rPr>
            <w:rStyle w:val="Hyperlink"/>
            <w:rFonts w:cs="Verdana"/>
            <w:bCs/>
            <w:noProof w:val="0"/>
          </w:rPr>
          <w:t>[</w:t>
        </w:r>
        <w:r w:rsidR="007805B2" w:rsidRPr="007805B2">
          <w:rPr>
            <w:rStyle w:val="Hyperlink"/>
            <w:rFonts w:cs="Verdana"/>
            <w:bCs/>
            <w:noProof w:val="0"/>
          </w:rPr>
          <w:t xml:space="preserve">2022]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27</w:t>
        </w:r>
      </w:hyperlink>
      <w:r w:rsidR="007805B2">
        <w:rPr>
          <w:bCs/>
        </w:rPr>
        <w:t xml:space="preserve">; </w:t>
      </w:r>
      <w:hyperlink r:id="rId46" w:history="1">
        <w:r w:rsidR="00FA5AE6" w:rsidRPr="00FA5AE6">
          <w:rPr>
            <w:rStyle w:val="Hyperlink"/>
            <w:rFonts w:cs="Verdana"/>
            <w:bCs/>
            <w:noProof w:val="0"/>
          </w:rPr>
          <w:t xml:space="preserve">[2022] </w:t>
        </w:r>
        <w:proofErr w:type="spellStart"/>
        <w:r w:rsidR="00FA5AE6" w:rsidRPr="00FA5AE6">
          <w:rPr>
            <w:rStyle w:val="Hyperlink"/>
            <w:rFonts w:cs="Verdana"/>
            <w:bCs/>
            <w:noProof w:val="0"/>
          </w:rPr>
          <w:t>HCATrans</w:t>
        </w:r>
        <w:proofErr w:type="spellEnd"/>
        <w:r w:rsidR="00FA5AE6" w:rsidRPr="00FA5AE6">
          <w:rPr>
            <w:rStyle w:val="Hyperlink"/>
            <w:rFonts w:cs="Verdana"/>
            <w:bCs/>
            <w:noProof w:val="0"/>
          </w:rPr>
          <w:t xml:space="preserve"> 28</w:t>
        </w:r>
      </w:hyperlink>
    </w:p>
    <w:p w14:paraId="1CC3EC9C" w14:textId="77777777" w:rsidR="00B127D7" w:rsidRDefault="00B127D7" w:rsidP="00B127D7"/>
    <w:p w14:paraId="18DACEF3" w14:textId="4046D52C" w:rsidR="00B127D7" w:rsidRDefault="00B127D7" w:rsidP="00B127D7">
      <w:bookmarkStart w:id="73" w:name="_Hlk100212492"/>
      <w:r w:rsidRPr="00FD4C45">
        <w:rPr>
          <w:b/>
        </w:rPr>
        <w:t xml:space="preserve">Date heard: </w:t>
      </w:r>
      <w:r w:rsidR="007805B2">
        <w:rPr>
          <w:bCs/>
        </w:rPr>
        <w:t xml:space="preserve">10 and 11 March 2022 </w:t>
      </w:r>
    </w:p>
    <w:p w14:paraId="1D420F08" w14:textId="77777777" w:rsidR="00B127D7" w:rsidRDefault="00B127D7" w:rsidP="00B127D7"/>
    <w:p w14:paraId="0A4755B7" w14:textId="77777777" w:rsidR="00B127D7" w:rsidRPr="00BB0EF9" w:rsidRDefault="00B127D7" w:rsidP="00B127D7">
      <w:pPr>
        <w:rPr>
          <w:i/>
        </w:rPr>
      </w:pPr>
      <w:r>
        <w:rPr>
          <w:b/>
        </w:rPr>
        <w:t xml:space="preserve">Coram: </w:t>
      </w:r>
      <w:r>
        <w:t>Kiefel CJ, Gageler, Keane, Gordon, Edelman, Steward and Gleeson JJ</w:t>
      </w:r>
    </w:p>
    <w:bookmarkEnd w:id="73"/>
    <w:p w14:paraId="4B36C80D" w14:textId="77777777" w:rsidR="00B127D7" w:rsidRPr="00B127D7" w:rsidRDefault="00B127D7" w:rsidP="00B127D7">
      <w:pPr>
        <w:rPr>
          <w:iCs/>
        </w:rPr>
      </w:pPr>
    </w:p>
    <w:p w14:paraId="6B71760E" w14:textId="77777777" w:rsidR="00B127D7" w:rsidRDefault="00B127D7" w:rsidP="00B127D7">
      <w:r>
        <w:rPr>
          <w:b/>
        </w:rPr>
        <w:t>Catchwords:</w:t>
      </w:r>
    </w:p>
    <w:p w14:paraId="7ACAF783" w14:textId="77777777" w:rsidR="00B127D7" w:rsidRDefault="00B127D7" w:rsidP="00B127D7">
      <w:r>
        <w:tab/>
      </w:r>
    </w:p>
    <w:p w14:paraId="57864351" w14:textId="702BFE5A" w:rsidR="00B127D7" w:rsidRDefault="00B127D7" w:rsidP="00B127D7">
      <w:pPr>
        <w:ind w:left="720"/>
      </w:pPr>
      <w:r>
        <w:t xml:space="preserve">Constitutional law – Chapter III – Where appellant was sentenced to imprisonment after pleading guilty to two charges – Where appellant's previous offending included robbery – Where appellant referred to State Solicitor's Office to consider whether application should be made under s 35 of </w:t>
      </w:r>
      <w:r w:rsidRPr="00020731">
        <w:rPr>
          <w:i/>
          <w:iCs/>
        </w:rPr>
        <w:t>High Risk Serious Offenders Act 2020</w:t>
      </w:r>
      <w:r>
        <w:t xml:space="preserve"> (WA) (</w:t>
      </w:r>
      <w:r w:rsidR="00A451CA">
        <w:t>"</w:t>
      </w:r>
      <w:r>
        <w:t>HRSO Act</w:t>
      </w:r>
      <w:r w:rsidR="00A451CA">
        <w:t>"</w:t>
      </w:r>
      <w:r>
        <w:t xml:space="preserve">), which provided for State to apply for restriction order in relation to </w:t>
      </w:r>
      <w:r w:rsidR="00A451CA">
        <w:t>"</w:t>
      </w:r>
      <w:r>
        <w:t>serious offender under custodial sentence who is not a serious offender under restriction</w:t>
      </w:r>
      <w:r w:rsidR="00A451CA">
        <w:t>"</w:t>
      </w:r>
      <w:r>
        <w:t xml:space="preserve"> – Where application was made for restriction order under s 48 of HRSO Act – Where appellant argued parts of HRSO Act were incompatible with Chapter III of </w:t>
      </w:r>
      <w:r w:rsidRPr="00020731">
        <w:rPr>
          <w:i/>
          <w:iCs/>
        </w:rPr>
        <w:t>Constitution</w:t>
      </w:r>
      <w:r>
        <w:t xml:space="preserve"> – Whether </w:t>
      </w:r>
      <w:r w:rsidRPr="00927258">
        <w:t xml:space="preserve">provisions of </w:t>
      </w:r>
      <w:r>
        <w:t xml:space="preserve">HRSO Act </w:t>
      </w:r>
      <w:r w:rsidRPr="00927258">
        <w:t>contravene any requirement of Ch</w:t>
      </w:r>
      <w:r>
        <w:t>apter</w:t>
      </w:r>
      <w:r w:rsidRPr="00927258">
        <w:t xml:space="preserve"> III as they apply to serious offender under custodial sentence who has been convicted of robbery</w:t>
      </w:r>
      <w:r>
        <w:t xml:space="preserve">, </w:t>
      </w:r>
      <w:r w:rsidRPr="00927258">
        <w:t xml:space="preserve">referred to in item 34 of Schedule 1 Division 1 of </w:t>
      </w:r>
      <w:r>
        <w:t xml:space="preserve">HRSO Act. </w:t>
      </w:r>
    </w:p>
    <w:p w14:paraId="54D15576" w14:textId="77777777" w:rsidR="00B127D7" w:rsidRDefault="00B127D7" w:rsidP="00B127D7">
      <w:pPr>
        <w:rPr>
          <w:i/>
        </w:rPr>
      </w:pPr>
    </w:p>
    <w:p w14:paraId="7DC8844D" w14:textId="77777777" w:rsidR="00B127D7" w:rsidRPr="00D831C7" w:rsidRDefault="00B127D7" w:rsidP="00B127D7">
      <w:pPr>
        <w:rPr>
          <w:rFonts w:ascii="Calibri" w:hAnsi="Calibri" w:cs="Calibri"/>
        </w:rPr>
      </w:pPr>
      <w:r>
        <w:rPr>
          <w:i/>
        </w:rPr>
        <w:t>Removed from the Court of Appeal of the Supreme Court of Western Australia</w:t>
      </w:r>
      <w:r>
        <w:t xml:space="preserve">. </w:t>
      </w:r>
    </w:p>
    <w:p w14:paraId="10888885" w14:textId="77777777" w:rsidR="00B127D7" w:rsidRPr="004E7695" w:rsidRDefault="00B127D7" w:rsidP="00B127D7"/>
    <w:p w14:paraId="60EA043F" w14:textId="77777777" w:rsidR="00B127D7" w:rsidRPr="004E7695" w:rsidRDefault="00A451CA" w:rsidP="00B127D7">
      <w:hyperlink w:anchor="TOP" w:history="1">
        <w:r w:rsidR="00B127D7" w:rsidRPr="004E7695">
          <w:rPr>
            <w:rStyle w:val="Hyperlink"/>
            <w:rFonts w:cs="Verdana"/>
            <w:bCs/>
          </w:rPr>
          <w:t>Return to Top</w:t>
        </w:r>
      </w:hyperlink>
    </w:p>
    <w:bookmarkEnd w:id="66"/>
    <w:p w14:paraId="150578EF" w14:textId="77777777" w:rsidR="00B8358C" w:rsidRPr="004E7695" w:rsidRDefault="00B8358C" w:rsidP="00B8358C">
      <w:pPr>
        <w:pStyle w:val="Divider1"/>
        <w:pBdr>
          <w:bottom w:val="dotted" w:sz="4" w:space="2" w:color="auto"/>
        </w:pBdr>
      </w:pPr>
    </w:p>
    <w:p w14:paraId="0DFD2885" w14:textId="77777777" w:rsidR="00B8358C" w:rsidRPr="00523623" w:rsidRDefault="00B8358C" w:rsidP="00B8358C"/>
    <w:p w14:paraId="04FFD102" w14:textId="77777777" w:rsidR="00D20270" w:rsidRPr="003413F7" w:rsidRDefault="00D20270" w:rsidP="00D20270">
      <w:pPr>
        <w:pStyle w:val="Heading3"/>
      </w:pPr>
      <w:bookmarkStart w:id="74" w:name="_Attorney-General_of_the_2"/>
      <w:bookmarkStart w:id="75" w:name="_Thoms_v_Commonwealth"/>
      <w:bookmarkStart w:id="76" w:name="_Minister_for_Immigration,"/>
      <w:bookmarkEnd w:id="74"/>
      <w:bookmarkEnd w:id="75"/>
      <w:bookmarkEnd w:id="76"/>
      <w:r w:rsidRPr="003413F7">
        <w:t>Minister for Immigration, Citizenship, Migrant Services and Multicultural Affairs &amp; Anor v Montgomery</w:t>
      </w:r>
    </w:p>
    <w:p w14:paraId="6501FFC8" w14:textId="4DA7DE7B" w:rsidR="00D20270" w:rsidRDefault="00A451CA" w:rsidP="00D20270">
      <w:hyperlink r:id="rId47" w:history="1">
        <w:r w:rsidR="00D20270" w:rsidRPr="003413F7">
          <w:rPr>
            <w:rStyle w:val="Hyperlink"/>
            <w:rFonts w:cs="Verdana"/>
            <w:b/>
            <w:noProof w:val="0"/>
          </w:rPr>
          <w:t>S192/2021</w:t>
        </w:r>
      </w:hyperlink>
      <w:hyperlink r:id="rId48" w:history="1"/>
      <w:r w:rsidR="00D20270" w:rsidRPr="00D0009F">
        <w:rPr>
          <w:b/>
        </w:rPr>
        <w:t>:</w:t>
      </w:r>
      <w:r w:rsidR="00D20270">
        <w:rPr>
          <w:b/>
        </w:rPr>
        <w:t xml:space="preserve"> </w:t>
      </w:r>
      <w:hyperlink r:id="rId49" w:history="1">
        <w:r w:rsidR="006F1472" w:rsidRPr="006F1472">
          <w:rPr>
            <w:rStyle w:val="Hyperlink"/>
            <w:rFonts w:cs="Verdana"/>
            <w:noProof w:val="0"/>
          </w:rPr>
          <w:t xml:space="preserve">[2022] </w:t>
        </w:r>
        <w:proofErr w:type="spellStart"/>
        <w:r w:rsidR="006F1472" w:rsidRPr="006F1472">
          <w:rPr>
            <w:rStyle w:val="Hyperlink"/>
            <w:rFonts w:cs="Verdana"/>
            <w:noProof w:val="0"/>
          </w:rPr>
          <w:t>HCATrans</w:t>
        </w:r>
        <w:proofErr w:type="spellEnd"/>
        <w:r w:rsidR="006F1472" w:rsidRPr="006F1472">
          <w:rPr>
            <w:rStyle w:val="Hyperlink"/>
            <w:rFonts w:cs="Verdana"/>
            <w:noProof w:val="0"/>
          </w:rPr>
          <w:t xml:space="preserve"> 51</w:t>
        </w:r>
      </w:hyperlink>
      <w:r w:rsidR="006F1472">
        <w:t xml:space="preserve">; </w:t>
      </w:r>
      <w:hyperlink r:id="rId50" w:history="1">
        <w:r w:rsidR="006F1472" w:rsidRPr="006F1472">
          <w:rPr>
            <w:rStyle w:val="Hyperlink"/>
            <w:rFonts w:cs="Verdana"/>
            <w:noProof w:val="0"/>
          </w:rPr>
          <w:t xml:space="preserve">[2022] </w:t>
        </w:r>
        <w:proofErr w:type="spellStart"/>
        <w:r w:rsidR="006F1472" w:rsidRPr="006F1472">
          <w:rPr>
            <w:rStyle w:val="Hyperlink"/>
            <w:rFonts w:cs="Verdana"/>
            <w:noProof w:val="0"/>
          </w:rPr>
          <w:t>HCATrans</w:t>
        </w:r>
        <w:proofErr w:type="spellEnd"/>
        <w:r w:rsidR="006F1472" w:rsidRPr="006F1472">
          <w:rPr>
            <w:rStyle w:val="Hyperlink"/>
            <w:rFonts w:cs="Verdana"/>
            <w:noProof w:val="0"/>
          </w:rPr>
          <w:t xml:space="preserve"> 52</w:t>
        </w:r>
      </w:hyperlink>
    </w:p>
    <w:p w14:paraId="18BE957E" w14:textId="77777777" w:rsidR="00D20270" w:rsidRDefault="00D20270" w:rsidP="00D20270"/>
    <w:p w14:paraId="315EEF35" w14:textId="02B7237D" w:rsidR="00D20270" w:rsidRDefault="00D20270" w:rsidP="00D20270">
      <w:r w:rsidRPr="00FD4C45">
        <w:rPr>
          <w:b/>
        </w:rPr>
        <w:t xml:space="preserve">Date heard: </w:t>
      </w:r>
      <w:r>
        <w:rPr>
          <w:bCs/>
        </w:rPr>
        <w:t xml:space="preserve">6 and 7 April 2022 </w:t>
      </w:r>
    </w:p>
    <w:p w14:paraId="220B9EFF" w14:textId="77777777" w:rsidR="00D20270" w:rsidRDefault="00D20270" w:rsidP="00D20270"/>
    <w:p w14:paraId="32DF4ED7" w14:textId="77777777" w:rsidR="00D20270" w:rsidRPr="00BB0EF9" w:rsidRDefault="00D20270" w:rsidP="00D20270">
      <w:pPr>
        <w:rPr>
          <w:i/>
        </w:rPr>
      </w:pPr>
      <w:r>
        <w:rPr>
          <w:b/>
        </w:rPr>
        <w:t xml:space="preserve">Coram: </w:t>
      </w:r>
      <w:r>
        <w:t>Kiefel CJ, Gageler, Keane, Gordon, Edelman, Steward and Gleeson JJ</w:t>
      </w:r>
    </w:p>
    <w:p w14:paraId="74512FE6" w14:textId="77777777" w:rsidR="00D20270" w:rsidRPr="004E7695" w:rsidRDefault="00D20270" w:rsidP="00D20270"/>
    <w:p w14:paraId="69A785A9" w14:textId="77777777" w:rsidR="00D20270" w:rsidRPr="004E7695" w:rsidRDefault="00D20270" w:rsidP="00D20270">
      <w:pPr>
        <w:rPr>
          <w:b/>
        </w:rPr>
      </w:pPr>
      <w:r w:rsidRPr="004E7695">
        <w:rPr>
          <w:b/>
        </w:rPr>
        <w:t>Catchwords:</w:t>
      </w:r>
    </w:p>
    <w:p w14:paraId="5ABF8F04" w14:textId="77777777" w:rsidR="00D20270" w:rsidRPr="004E7695" w:rsidRDefault="00D20270" w:rsidP="00D20270">
      <w:pPr>
        <w:rPr>
          <w:b/>
        </w:rPr>
      </w:pPr>
    </w:p>
    <w:p w14:paraId="01DE7881" w14:textId="77777777" w:rsidR="00D20270" w:rsidRDefault="00D20270" w:rsidP="00D20270">
      <w:pPr>
        <w:ind w:left="720"/>
      </w:pPr>
      <w:r>
        <w:t xml:space="preserve">Constitutional law – Aliens power – Immigration detention – Indigenous Australians – Where applicant born in and citizen of New Zealand and not Australian citizen – Where applicant's parents and ancestors not Aboriginal Australian or Torres Strait Islanders – Where applicant granted visa to live in Australia in 1997 – Where Mununjali people Indigenous society existing in Australia since prior to 1788 – </w:t>
      </w:r>
      <w:r>
        <w:lastRenderedPageBreak/>
        <w:t>Where applicant identifies as member of Mununjali people, recognised by Mununjali elders and by Mununjali traditional law and customs as such – Where, in 2018, applicant's  visa cancelled – Where in 2019, applicant taken into immigration detention – Where,</w:t>
      </w:r>
      <w:r w:rsidRPr="00E55BDE">
        <w:t xml:space="preserve"> </w:t>
      </w:r>
      <w:r>
        <w:t xml:space="preserve">in </w:t>
      </w:r>
      <w:r>
        <w:rPr>
          <w:i/>
        </w:rPr>
        <w:t xml:space="preserve">Love v Commonwealth; </w:t>
      </w:r>
      <w:proofErr w:type="spellStart"/>
      <w:r>
        <w:rPr>
          <w:i/>
        </w:rPr>
        <w:t>Thoms</w:t>
      </w:r>
      <w:proofErr w:type="spellEnd"/>
      <w:r>
        <w:rPr>
          <w:i/>
        </w:rPr>
        <w:t xml:space="preserve"> v Commonwealth</w:t>
      </w:r>
      <w:r>
        <w:t xml:space="preserve"> [2020] HCA 3, majority of High Court held Aboriginal Australian who satisfies tripartite test identified in </w:t>
      </w:r>
      <w:r>
        <w:rPr>
          <w:i/>
        </w:rPr>
        <w:t xml:space="preserve">Mabo v Queensland (No 2) </w:t>
      </w:r>
      <w:r>
        <w:t xml:space="preserve">(1992) 175 CLR 1 beyond reach of aliens power in s 51(xix) of </w:t>
      </w:r>
      <w:r>
        <w:rPr>
          <w:i/>
        </w:rPr>
        <w:t xml:space="preserve">Constitution </w:t>
      </w:r>
      <w:r>
        <w:t xml:space="preserve">– Where applicant commenced proceedings in Federal Court of Australia, relevantly seeking declaration not alien within meaning of s 51(xix) following </w:t>
      </w:r>
      <w:r>
        <w:rPr>
          <w:i/>
        </w:rPr>
        <w:t>Love/</w:t>
      </w:r>
      <w:proofErr w:type="spellStart"/>
      <w:r>
        <w:rPr>
          <w:i/>
        </w:rPr>
        <w:t>Thoms</w:t>
      </w:r>
      <w:proofErr w:type="spellEnd"/>
      <w:r>
        <w:t xml:space="preserve"> – Whether decision in </w:t>
      </w:r>
      <w:r>
        <w:rPr>
          <w:i/>
        </w:rPr>
        <w:t>Love/</w:t>
      </w:r>
      <w:proofErr w:type="spellStart"/>
      <w:r>
        <w:rPr>
          <w:i/>
        </w:rPr>
        <w:t>Thoms</w:t>
      </w:r>
      <w:proofErr w:type="spellEnd"/>
      <w:r>
        <w:rPr>
          <w:i/>
        </w:rPr>
        <w:t xml:space="preserve"> </w:t>
      </w:r>
      <w:r>
        <w:rPr>
          <w:iCs/>
        </w:rPr>
        <w:t xml:space="preserve">should </w:t>
      </w:r>
      <w:r>
        <w:t xml:space="preserve">be overturned – Whether applicant satisfies tripartite test despite not being biologically descended from Indigenous people – Whether applicant alien. </w:t>
      </w:r>
    </w:p>
    <w:p w14:paraId="4EC19D7E" w14:textId="77777777" w:rsidR="00D20270" w:rsidRDefault="00D20270" w:rsidP="00D20270">
      <w:pPr>
        <w:ind w:left="720"/>
      </w:pPr>
    </w:p>
    <w:p w14:paraId="74C3C031" w14:textId="77777777" w:rsidR="00D20270" w:rsidRPr="00C31E6B" w:rsidRDefault="00D20270" w:rsidP="00D20270">
      <w:pPr>
        <w:ind w:left="720"/>
      </w:pPr>
      <w:r>
        <w:t xml:space="preserve">Courts – Jurisdiction – </w:t>
      </w:r>
      <w:r>
        <w:softHyphen/>
        <w:t xml:space="preserve">Appeal from single judge of Federal Court of Australia – Habeas corpus – Competent court – Where appellate jurisdiction of Federal Court defined by s 24(1)(a) of </w:t>
      </w:r>
      <w:r>
        <w:rPr>
          <w:i/>
          <w:iCs/>
        </w:rPr>
        <w:t>Federal Court of Australia Act 1976</w:t>
      </w:r>
      <w:r>
        <w:t xml:space="preserve"> (Cth) – Where cause removed was appeal to Full Court of Federal Court from orders of single judge – Where single judge exercised original jurisdiction, relevantly issuing writ of habeas corpus – Whether appeal lies from order for issue of writ of habeas corpus. </w:t>
      </w:r>
    </w:p>
    <w:p w14:paraId="14B10B58" w14:textId="77777777" w:rsidR="00D20270" w:rsidRDefault="00D20270" w:rsidP="00D20270"/>
    <w:p w14:paraId="670CE60A" w14:textId="77777777" w:rsidR="00D20270" w:rsidRPr="00D831C7" w:rsidRDefault="00D20270" w:rsidP="00D20270">
      <w:pPr>
        <w:rPr>
          <w:rFonts w:ascii="Calibri" w:hAnsi="Calibri" w:cs="Calibri"/>
        </w:rPr>
      </w:pPr>
      <w:r>
        <w:rPr>
          <w:i/>
        </w:rPr>
        <w:t>Removed from the Federal Court of Australia</w:t>
      </w:r>
      <w:r>
        <w:t xml:space="preserve">. </w:t>
      </w:r>
    </w:p>
    <w:p w14:paraId="74E1FAE0" w14:textId="77777777" w:rsidR="00D20270" w:rsidRPr="004E7695" w:rsidRDefault="00D20270" w:rsidP="00D20270"/>
    <w:p w14:paraId="1C625D23" w14:textId="77777777" w:rsidR="00D20270" w:rsidRPr="004E7695" w:rsidRDefault="00A451CA" w:rsidP="00D20270">
      <w:hyperlink w:anchor="TOP" w:history="1">
        <w:r w:rsidR="00D20270" w:rsidRPr="004E7695">
          <w:rPr>
            <w:rStyle w:val="Hyperlink"/>
            <w:rFonts w:cs="Verdana"/>
            <w:bCs/>
          </w:rPr>
          <w:t>Return to Top</w:t>
        </w:r>
      </w:hyperlink>
    </w:p>
    <w:p w14:paraId="6C2DE8B9" w14:textId="3845EE87" w:rsidR="00D20270" w:rsidRDefault="00D20270" w:rsidP="00D20270">
      <w:pPr>
        <w:pStyle w:val="Divider1"/>
      </w:pPr>
    </w:p>
    <w:p w14:paraId="6DDC8B7B" w14:textId="77777777" w:rsidR="00D20270" w:rsidRPr="00D20270" w:rsidRDefault="00D20270" w:rsidP="00D20270"/>
    <w:p w14:paraId="44081E11" w14:textId="255350BB" w:rsidR="00B8358C" w:rsidRDefault="00B8358C" w:rsidP="00B8358C">
      <w:pPr>
        <w:pStyle w:val="Heading3"/>
      </w:pPr>
      <w:proofErr w:type="spellStart"/>
      <w:r>
        <w:t>Thoms</w:t>
      </w:r>
      <w:proofErr w:type="spellEnd"/>
      <w:r>
        <w:t xml:space="preserve"> v Commonwealth of Australia</w:t>
      </w:r>
    </w:p>
    <w:p w14:paraId="3CA54519" w14:textId="0D105E41" w:rsidR="00B8358C" w:rsidRPr="00B127D7" w:rsidRDefault="00A451CA" w:rsidP="00B8358C">
      <w:pPr>
        <w:rPr>
          <w:bCs/>
        </w:rPr>
      </w:pPr>
      <w:hyperlink r:id="rId51" w:history="1">
        <w:r w:rsidR="00B8358C" w:rsidRPr="00687F97">
          <w:rPr>
            <w:rStyle w:val="Hyperlink"/>
            <w:rFonts w:cs="Verdana"/>
            <w:b/>
            <w:noProof w:val="0"/>
          </w:rPr>
          <w:t>B56/2021</w:t>
        </w:r>
      </w:hyperlink>
      <w:hyperlink r:id="rId52" w:history="1"/>
      <w:r w:rsidR="00B8358C" w:rsidRPr="00D0009F">
        <w:rPr>
          <w:b/>
        </w:rPr>
        <w:t>:</w:t>
      </w:r>
      <w:r w:rsidR="00B8358C">
        <w:rPr>
          <w:b/>
        </w:rPr>
        <w:t xml:space="preserve"> </w:t>
      </w:r>
      <w:hyperlink r:id="rId53" w:history="1">
        <w:r w:rsidR="00B8358C" w:rsidRPr="007805B2">
          <w:rPr>
            <w:rStyle w:val="Hyperlink"/>
            <w:rFonts w:cs="Verdana"/>
            <w:bCs/>
            <w:noProof w:val="0"/>
          </w:rPr>
          <w:t>[</w:t>
        </w:r>
        <w:r w:rsidR="007805B2" w:rsidRPr="007805B2">
          <w:rPr>
            <w:rStyle w:val="Hyperlink"/>
            <w:rFonts w:cs="Verdana"/>
            <w:bCs/>
            <w:noProof w:val="0"/>
          </w:rPr>
          <w:t xml:space="preserve">2022]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24</w:t>
        </w:r>
      </w:hyperlink>
      <w:r w:rsidR="007805B2">
        <w:rPr>
          <w:bCs/>
        </w:rPr>
        <w:t xml:space="preserve"> </w:t>
      </w:r>
    </w:p>
    <w:p w14:paraId="2B589AA3" w14:textId="77777777" w:rsidR="00B8358C" w:rsidRDefault="00B8358C" w:rsidP="00B8358C"/>
    <w:p w14:paraId="01312ECB" w14:textId="0823B81C" w:rsidR="00B8358C" w:rsidRDefault="00B8358C" w:rsidP="00B8358C">
      <w:r w:rsidRPr="00FD4C45">
        <w:rPr>
          <w:b/>
        </w:rPr>
        <w:t xml:space="preserve">Date heard: </w:t>
      </w:r>
      <w:r w:rsidR="007805B2">
        <w:rPr>
          <w:bCs/>
        </w:rPr>
        <w:t>9 March 2022</w:t>
      </w:r>
    </w:p>
    <w:p w14:paraId="56DCD179" w14:textId="77777777" w:rsidR="00B8358C" w:rsidRDefault="00B8358C" w:rsidP="00B8358C"/>
    <w:p w14:paraId="705D03D8" w14:textId="77777777" w:rsidR="00B8358C" w:rsidRPr="00BB0EF9" w:rsidRDefault="00B8358C" w:rsidP="00B8358C">
      <w:pPr>
        <w:rPr>
          <w:i/>
        </w:rPr>
      </w:pPr>
      <w:r>
        <w:rPr>
          <w:b/>
        </w:rPr>
        <w:t xml:space="preserve">Coram: </w:t>
      </w:r>
      <w:r>
        <w:t>Kiefel CJ, Gageler, Keane, Gordon, Edelman, Steward and Gleeson JJ</w:t>
      </w:r>
    </w:p>
    <w:p w14:paraId="56383C3D" w14:textId="3B69688F" w:rsidR="00B8358C" w:rsidRPr="004E7695" w:rsidRDefault="00B8358C" w:rsidP="00B8358C"/>
    <w:p w14:paraId="466BC1FB" w14:textId="77777777" w:rsidR="00B8358C" w:rsidRPr="004E7695" w:rsidRDefault="00B8358C" w:rsidP="00B8358C">
      <w:pPr>
        <w:rPr>
          <w:b/>
        </w:rPr>
      </w:pPr>
      <w:r w:rsidRPr="004E7695">
        <w:rPr>
          <w:b/>
        </w:rPr>
        <w:t>Catchwords:</w:t>
      </w:r>
    </w:p>
    <w:p w14:paraId="2EFDA183" w14:textId="77777777" w:rsidR="00B8358C" w:rsidRPr="004E7695" w:rsidRDefault="00B8358C" w:rsidP="00B8358C">
      <w:pPr>
        <w:rPr>
          <w:b/>
        </w:rPr>
      </w:pPr>
    </w:p>
    <w:p w14:paraId="5329E492" w14:textId="25E7D5AA" w:rsidR="00B8358C" w:rsidRPr="00673462" w:rsidRDefault="00B8358C" w:rsidP="00B8358C">
      <w:pPr>
        <w:ind w:left="720"/>
      </w:pPr>
      <w:r>
        <w:t xml:space="preserve">Constitutional law – Aliens power – Immigration detention – Wrongful imprisonment – Where applicant held in immigration detention pursuant to s 189 of </w:t>
      </w:r>
      <w:r>
        <w:rPr>
          <w:i/>
        </w:rPr>
        <w:t xml:space="preserve">Migration Act 1958 </w:t>
      </w:r>
      <w:r>
        <w:t xml:space="preserve">(Cth) – Where officers who detained applicant suspected he was unlawful non-citizen because not Australian citizen and did not have visa – Where, in </w:t>
      </w:r>
      <w:r>
        <w:rPr>
          <w:i/>
        </w:rPr>
        <w:t xml:space="preserve">Love v Commonwealth; </w:t>
      </w:r>
      <w:proofErr w:type="spellStart"/>
      <w:r>
        <w:rPr>
          <w:i/>
        </w:rPr>
        <w:t>Thoms</w:t>
      </w:r>
      <w:proofErr w:type="spellEnd"/>
      <w:r>
        <w:rPr>
          <w:i/>
        </w:rPr>
        <w:t xml:space="preserve"> v Commonwealth</w:t>
      </w:r>
      <w:r>
        <w:t xml:space="preserve"> [2020] HCA 3, majority of High Court declared applicant not alien for purposes of s 51(xix) of </w:t>
      </w:r>
      <w:r>
        <w:rPr>
          <w:i/>
        </w:rPr>
        <w:t>Constitution</w:t>
      </w:r>
      <w:r>
        <w:t xml:space="preserve">, and applicant released from immigration detention – Where applicant's claim remitted to Federal Court of Australia, where applicant sought declaration detention unlawful and not supported by s 189 of </w:t>
      </w:r>
      <w:r>
        <w:rPr>
          <w:i/>
        </w:rPr>
        <w:t>Migration Act</w:t>
      </w:r>
      <w:r>
        <w:t xml:space="preserve">, and damages for wrongful imprisonment – Where Federal Court ordered question of whether detention unlawful </w:t>
      </w:r>
      <w:r>
        <w:lastRenderedPageBreak/>
        <w:t xml:space="preserve">be determined separately – Whether within scope of aliens power for s 189 of </w:t>
      </w:r>
      <w:r>
        <w:rPr>
          <w:i/>
        </w:rPr>
        <w:t xml:space="preserve">Migration Act </w:t>
      </w:r>
      <w:r>
        <w:t xml:space="preserve">to validly authorise immigration detention of persons subjectively suspected to be unlawful non-citizen, even if person later found not alien – Whether applicant's detention unlawful. </w:t>
      </w:r>
    </w:p>
    <w:p w14:paraId="0932A7E8" w14:textId="77777777" w:rsidR="00B8358C" w:rsidRDefault="00B8358C" w:rsidP="00B8358C"/>
    <w:p w14:paraId="77603436" w14:textId="77777777" w:rsidR="00B8358C" w:rsidRPr="00D831C7" w:rsidRDefault="00B8358C" w:rsidP="00B8358C">
      <w:pPr>
        <w:rPr>
          <w:rFonts w:ascii="Calibri" w:hAnsi="Calibri" w:cs="Calibri"/>
        </w:rPr>
      </w:pPr>
      <w:r>
        <w:rPr>
          <w:i/>
        </w:rPr>
        <w:t>Removed from the Federal Court of Australia</w:t>
      </w:r>
      <w:r>
        <w:t xml:space="preserve">. </w:t>
      </w:r>
    </w:p>
    <w:p w14:paraId="40C00004" w14:textId="77777777" w:rsidR="00B8358C" w:rsidRPr="004E7695" w:rsidRDefault="00B8358C" w:rsidP="00B8358C"/>
    <w:p w14:paraId="20CD71CC" w14:textId="77777777" w:rsidR="00B8358C" w:rsidRPr="004E7695" w:rsidRDefault="00A451CA" w:rsidP="00B8358C">
      <w:hyperlink w:anchor="TOP" w:history="1">
        <w:r w:rsidR="00B8358C" w:rsidRPr="004E7695">
          <w:rPr>
            <w:rStyle w:val="Hyperlink"/>
            <w:rFonts w:cs="Verdana"/>
            <w:bCs/>
          </w:rPr>
          <w:t>Return to Top</w:t>
        </w:r>
      </w:hyperlink>
    </w:p>
    <w:p w14:paraId="72BD76EB" w14:textId="77777777" w:rsidR="00D40137" w:rsidRPr="004E7695" w:rsidRDefault="00D40137" w:rsidP="00D40137">
      <w:pPr>
        <w:pStyle w:val="Divider2"/>
        <w:pBdr>
          <w:bottom w:val="double" w:sz="6" w:space="0" w:color="auto"/>
        </w:pBdr>
      </w:pPr>
    </w:p>
    <w:p w14:paraId="6885B363" w14:textId="77777777" w:rsidR="00B8358C" w:rsidRPr="00C0131B" w:rsidRDefault="00B8358C" w:rsidP="00B8358C">
      <w:bookmarkStart w:id="77" w:name="_Chetcuti_v_Commonwealth"/>
      <w:bookmarkEnd w:id="77"/>
    </w:p>
    <w:p w14:paraId="19800F5B" w14:textId="77777777" w:rsidR="00B127D7" w:rsidRDefault="00B127D7" w:rsidP="00B127D7">
      <w:pPr>
        <w:pStyle w:val="Heading2"/>
      </w:pPr>
      <w:r>
        <w:t>Family Law</w:t>
      </w:r>
    </w:p>
    <w:p w14:paraId="60D9CE41" w14:textId="77777777" w:rsidR="00B127D7" w:rsidRPr="00ED41A3" w:rsidRDefault="00B127D7" w:rsidP="00B127D7"/>
    <w:p w14:paraId="1ECA764C" w14:textId="77777777" w:rsidR="00B127D7" w:rsidRPr="000C6F2D" w:rsidRDefault="00B127D7" w:rsidP="00B127D7">
      <w:pPr>
        <w:pStyle w:val="Heading3"/>
      </w:pPr>
      <w:bookmarkStart w:id="78" w:name="_Fairbairn_v_Radecki"/>
      <w:bookmarkEnd w:id="78"/>
      <w:r>
        <w:t>Fairbairn v Radecki</w:t>
      </w:r>
    </w:p>
    <w:p w14:paraId="5828FD8D" w14:textId="093C81ED" w:rsidR="00B127D7" w:rsidRDefault="00A451CA" w:rsidP="00B127D7">
      <w:hyperlink r:id="rId54" w:history="1">
        <w:r w:rsidR="00B127D7" w:rsidRPr="007F5E98">
          <w:rPr>
            <w:rStyle w:val="Hyperlink"/>
            <w:rFonts w:cs="Verdana"/>
            <w:b/>
            <w:noProof w:val="0"/>
          </w:rPr>
          <w:t>S179/2021</w:t>
        </w:r>
      </w:hyperlink>
      <w:r w:rsidR="00B127D7" w:rsidRPr="00464ED0">
        <w:rPr>
          <w:b/>
        </w:rPr>
        <w:t>:</w:t>
      </w:r>
      <w:r w:rsidR="00B127D7" w:rsidRPr="00464ED0">
        <w:t xml:space="preserve"> </w:t>
      </w:r>
      <w:hyperlink r:id="rId55" w:history="1">
        <w:r w:rsidR="007805B2" w:rsidRPr="007805B2">
          <w:rPr>
            <w:rStyle w:val="Hyperlink"/>
            <w:rFonts w:cs="Verdana"/>
            <w:noProof w:val="0"/>
          </w:rPr>
          <w:t xml:space="preserve">[2022] </w:t>
        </w:r>
        <w:proofErr w:type="spellStart"/>
        <w:r w:rsidR="007805B2" w:rsidRPr="007805B2">
          <w:rPr>
            <w:rStyle w:val="Hyperlink"/>
            <w:rFonts w:cs="Verdana"/>
            <w:noProof w:val="0"/>
          </w:rPr>
          <w:t>HCATrans</w:t>
        </w:r>
        <w:proofErr w:type="spellEnd"/>
        <w:r w:rsidR="007805B2" w:rsidRPr="007805B2">
          <w:rPr>
            <w:rStyle w:val="Hyperlink"/>
            <w:rFonts w:cs="Verdana"/>
            <w:noProof w:val="0"/>
          </w:rPr>
          <w:t xml:space="preserve"> 22</w:t>
        </w:r>
      </w:hyperlink>
      <w:r w:rsidR="007805B2">
        <w:t xml:space="preserve"> </w:t>
      </w:r>
    </w:p>
    <w:p w14:paraId="3793F00D" w14:textId="77777777" w:rsidR="00B127D7" w:rsidRDefault="00B127D7" w:rsidP="00B127D7"/>
    <w:p w14:paraId="416CF6CB" w14:textId="4EFDAADD" w:rsidR="00B127D7" w:rsidRDefault="00B127D7" w:rsidP="00B127D7">
      <w:r w:rsidRPr="004E7695">
        <w:rPr>
          <w:b/>
        </w:rPr>
        <w:t xml:space="preserve">Date </w:t>
      </w:r>
      <w:r>
        <w:rPr>
          <w:b/>
        </w:rPr>
        <w:t>heard:</w:t>
      </w:r>
      <w:r>
        <w:t xml:space="preserve"> </w:t>
      </w:r>
      <w:r w:rsidR="007805B2">
        <w:t>8 March 2022</w:t>
      </w:r>
    </w:p>
    <w:p w14:paraId="1E9C018B" w14:textId="61F3EFD6" w:rsidR="00B127D7" w:rsidRDefault="00B127D7" w:rsidP="00B127D7"/>
    <w:p w14:paraId="6644C360" w14:textId="16478BC3" w:rsidR="00B127D7" w:rsidRPr="00B127D7" w:rsidRDefault="00B127D7" w:rsidP="00B127D7">
      <w:pPr>
        <w:rPr>
          <w:b/>
          <w:bCs/>
          <w:i/>
        </w:rPr>
      </w:pPr>
      <w:r w:rsidRPr="00B127D7">
        <w:rPr>
          <w:b/>
          <w:bCs/>
        </w:rPr>
        <w:t xml:space="preserve">Coram: </w:t>
      </w:r>
      <w:r>
        <w:t>Kiefel CJ, Gageler, Keane, Gordon, Edelman, Steward and Gleeson JJ</w:t>
      </w:r>
    </w:p>
    <w:p w14:paraId="0C449BF2" w14:textId="77777777" w:rsidR="00B127D7" w:rsidRPr="004E7695" w:rsidRDefault="00B127D7" w:rsidP="00B127D7"/>
    <w:p w14:paraId="3F1F505B" w14:textId="77777777" w:rsidR="00B127D7" w:rsidRPr="004E7695" w:rsidRDefault="00B127D7" w:rsidP="00B127D7">
      <w:pPr>
        <w:rPr>
          <w:b/>
        </w:rPr>
      </w:pPr>
      <w:r w:rsidRPr="004E7695">
        <w:rPr>
          <w:b/>
        </w:rPr>
        <w:t>Catchwords:</w:t>
      </w:r>
    </w:p>
    <w:p w14:paraId="2F5A8ACD" w14:textId="77777777" w:rsidR="00B127D7" w:rsidRDefault="00B127D7" w:rsidP="00B127D7"/>
    <w:p w14:paraId="3F8BA8D9" w14:textId="77777777" w:rsidR="00B127D7" w:rsidRPr="00215FA7" w:rsidRDefault="00B127D7" w:rsidP="00B127D7">
      <w:pPr>
        <w:ind w:left="720"/>
      </w:pPr>
      <w:r>
        <w:t xml:space="preserve">Family law – De-facto relationship – Breakdown – Proper test for determination of breakdown of de-facto relationship – Where s 90SM of </w:t>
      </w:r>
      <w:r>
        <w:rPr>
          <w:i/>
        </w:rPr>
        <w:t xml:space="preserve">Family Law Act 1975 </w:t>
      </w:r>
      <w:r>
        <w:t xml:space="preserve">(Cth) provides, in property settlement proceedings after breakdown of de-facto relationship, court may make order altering interest of parties to de-facto relationship in property – Where, in 2005 or 2006, appellant and respondent entered into de-facto relationship – Where basis of relationship living together on domestic basis with clear understanding as to separation of each other's financial affairs and property interests – Where, in 2015, appellant began to suffer from rapid cognitive decline – Where appellant incapable of managing own affairs and, in 2018, New South Wales Trustee &amp; Guardian appointed to act for appellant – Where Public Guardian placed appellant into aged care facility – Where respondent did not provide financial support for appellant, continued to reside in appellant's property and prevented Trustee from selling appellant's property – Where Trustee commenced proceedings against respondent in Federal Circuit Court seeking order for property settlement pursuant to s 90SM, claiming appellant and respondent's de-facto relationship had broken down – Where primary judge declared de-facto relationship had broken down no later than 25 May 2018 – Where respondent successfully appealed to Full Family Court – Whether basis of appellant and respondent's de-facto relationship no longer existed – Whether de-facto relationship had broken down. </w:t>
      </w:r>
    </w:p>
    <w:p w14:paraId="6BD96685" w14:textId="77777777" w:rsidR="00B127D7" w:rsidRPr="00C32A1D" w:rsidRDefault="00B127D7" w:rsidP="00B127D7">
      <w:pPr>
        <w:ind w:left="720"/>
      </w:pPr>
    </w:p>
    <w:p w14:paraId="0E3EE66B" w14:textId="77777777" w:rsidR="00B127D7" w:rsidRPr="00B51B69" w:rsidRDefault="00B127D7" w:rsidP="00B127D7">
      <w:r w:rsidRPr="004E7695">
        <w:rPr>
          <w:b/>
        </w:rPr>
        <w:t xml:space="preserve">Appealed from </w:t>
      </w:r>
      <w:proofErr w:type="spellStart"/>
      <w:r>
        <w:rPr>
          <w:b/>
        </w:rPr>
        <w:t>FamCA</w:t>
      </w:r>
      <w:proofErr w:type="spellEnd"/>
      <w:r>
        <w:rPr>
          <w:b/>
        </w:rPr>
        <w:t xml:space="preserve"> (FC): </w:t>
      </w:r>
      <w:hyperlink r:id="rId56" w:history="1">
        <w:r w:rsidRPr="00863F06">
          <w:rPr>
            <w:rStyle w:val="Hyperlink"/>
            <w:rFonts w:cs="Verdana"/>
            <w:noProof w:val="0"/>
          </w:rPr>
          <w:t xml:space="preserve">[2020] </w:t>
        </w:r>
        <w:proofErr w:type="spellStart"/>
        <w:r w:rsidRPr="00863F06">
          <w:rPr>
            <w:rStyle w:val="Hyperlink"/>
            <w:rFonts w:cs="Verdana"/>
            <w:noProof w:val="0"/>
          </w:rPr>
          <w:t>FamCAFC</w:t>
        </w:r>
        <w:proofErr w:type="spellEnd"/>
        <w:r w:rsidRPr="00863F06">
          <w:rPr>
            <w:rStyle w:val="Hyperlink"/>
            <w:rFonts w:cs="Verdana"/>
            <w:noProof w:val="0"/>
          </w:rPr>
          <w:t xml:space="preserve"> 307</w:t>
        </w:r>
      </w:hyperlink>
      <w:r>
        <w:rPr>
          <w:rStyle w:val="Hyperlink"/>
          <w:rFonts w:cs="Verdana"/>
          <w:noProof w:val="0"/>
          <w:color w:val="auto"/>
          <w:u w:val="none"/>
        </w:rPr>
        <w:t xml:space="preserve">; </w:t>
      </w:r>
      <w:r w:rsidRPr="00F802EB">
        <w:rPr>
          <w:rStyle w:val="Hyperlink"/>
          <w:rFonts w:cs="Verdana"/>
          <w:noProof w:val="0"/>
          <w:color w:val="auto"/>
          <w:u w:val="none"/>
        </w:rPr>
        <w:t>(2020) 62 Fam LR 62</w:t>
      </w:r>
    </w:p>
    <w:p w14:paraId="1E1A5224" w14:textId="77777777" w:rsidR="00B127D7" w:rsidRPr="00E064DF" w:rsidRDefault="00B127D7" w:rsidP="00B127D7"/>
    <w:p w14:paraId="72CDFC8D" w14:textId="77777777" w:rsidR="00B127D7" w:rsidRDefault="00A451CA" w:rsidP="00B127D7">
      <w:hyperlink w:anchor="TOP" w:history="1">
        <w:r w:rsidR="00B127D7" w:rsidRPr="004E7695">
          <w:rPr>
            <w:rStyle w:val="Hyperlink"/>
            <w:rFonts w:cs="Verdana"/>
            <w:bCs/>
          </w:rPr>
          <w:t>Return to Top</w:t>
        </w:r>
      </w:hyperlink>
    </w:p>
    <w:p w14:paraId="635EA661" w14:textId="77777777" w:rsidR="00B127D7" w:rsidRDefault="00B127D7" w:rsidP="00B127D7">
      <w:pPr>
        <w:pStyle w:val="Divider2"/>
        <w:pBdr>
          <w:bottom w:val="double" w:sz="6" w:space="0" w:color="auto"/>
        </w:pBdr>
      </w:pPr>
      <w:bookmarkStart w:id="79" w:name="_Construction,_Forestry,_Maritime,"/>
      <w:bookmarkStart w:id="80" w:name="_NSW_Commissioner_of"/>
      <w:bookmarkStart w:id="81" w:name="_Minister_for_Immigration"/>
      <w:bookmarkEnd w:id="79"/>
      <w:bookmarkEnd w:id="80"/>
      <w:bookmarkEnd w:id="81"/>
    </w:p>
    <w:p w14:paraId="14E92679" w14:textId="77777777" w:rsidR="00C0131B" w:rsidRPr="00C0131B" w:rsidRDefault="00C0131B" w:rsidP="00C0131B"/>
    <w:p w14:paraId="1668A578" w14:textId="77777777" w:rsidR="00C0131B" w:rsidRDefault="00C0131B" w:rsidP="00C0131B">
      <w:pPr>
        <w:pStyle w:val="Heading2"/>
      </w:pPr>
      <w:bookmarkStart w:id="82" w:name="_Hamilton_(a_pseudonym)"/>
      <w:bookmarkStart w:id="83" w:name="_Deputy_Commissioner_of_2"/>
      <w:bookmarkEnd w:id="63"/>
      <w:bookmarkEnd w:id="82"/>
      <w:bookmarkEnd w:id="83"/>
      <w:r>
        <w:t>Immigration</w:t>
      </w:r>
    </w:p>
    <w:p w14:paraId="47A0BB58" w14:textId="77777777" w:rsidR="00C0131B" w:rsidRPr="00550192" w:rsidRDefault="00C0131B" w:rsidP="00C0131B"/>
    <w:p w14:paraId="7C3FF522" w14:textId="77777777" w:rsidR="00C0131B" w:rsidRPr="001660E5" w:rsidRDefault="00C0131B" w:rsidP="00C0131B">
      <w:pPr>
        <w:pStyle w:val="Heading3"/>
      </w:pPr>
      <w:bookmarkStart w:id="84" w:name="_Plaintiff_M1/2021_v"/>
      <w:bookmarkEnd w:id="84"/>
      <w:r>
        <w:t>Plaintiff M1/2021 v Minister for Home Affairs</w:t>
      </w:r>
    </w:p>
    <w:p w14:paraId="3CAC1535" w14:textId="65C011A8" w:rsidR="00C0131B" w:rsidRPr="00204F68" w:rsidRDefault="00A451CA" w:rsidP="00C0131B">
      <w:pPr>
        <w:jc w:val="left"/>
        <w:rPr>
          <w:b/>
        </w:rPr>
      </w:pPr>
      <w:hyperlink r:id="rId57" w:history="1">
        <w:r w:rsidR="00C0131B" w:rsidRPr="00687703">
          <w:rPr>
            <w:rStyle w:val="Hyperlink"/>
            <w:rFonts w:cs="Verdana"/>
            <w:b/>
            <w:noProof w:val="0"/>
          </w:rPr>
          <w:t>M1/2021</w:t>
        </w:r>
      </w:hyperlink>
      <w:r w:rsidR="00C0131B" w:rsidRPr="003C1BBF">
        <w:rPr>
          <w:b/>
        </w:rPr>
        <w:t>:</w:t>
      </w:r>
      <w:r w:rsidR="00C0131B" w:rsidRPr="003C1BBF">
        <w:t xml:space="preserve"> </w:t>
      </w:r>
      <w:hyperlink r:id="rId58" w:history="1">
        <w:r w:rsidR="00C0131B">
          <w:rPr>
            <w:rStyle w:val="Hyperlink"/>
            <w:rFonts w:cs="Verdana"/>
          </w:rPr>
          <w:t>[2021] HCATrans 203</w:t>
        </w:r>
      </w:hyperlink>
    </w:p>
    <w:p w14:paraId="30B675D6" w14:textId="77777777" w:rsidR="00C0131B" w:rsidRPr="004E7695" w:rsidRDefault="00C0131B" w:rsidP="00C0131B"/>
    <w:p w14:paraId="7C181754" w14:textId="472CE825" w:rsidR="00C0131B" w:rsidRDefault="00C0131B" w:rsidP="00C0131B">
      <w:r w:rsidRPr="001660E5">
        <w:rPr>
          <w:b/>
        </w:rPr>
        <w:t xml:space="preserve">Date </w:t>
      </w:r>
      <w:proofErr w:type="gramStart"/>
      <w:r>
        <w:rPr>
          <w:b/>
        </w:rPr>
        <w:t>heard</w:t>
      </w:r>
      <w:r w:rsidRPr="001660E5">
        <w:rPr>
          <w:b/>
        </w:rPr>
        <w:t>:</w:t>
      </w:r>
      <w:proofErr w:type="gramEnd"/>
      <w:r w:rsidRPr="001660E5">
        <w:rPr>
          <w:b/>
        </w:rPr>
        <w:t xml:space="preserve"> </w:t>
      </w:r>
      <w:r>
        <w:t>30 November 2021</w:t>
      </w:r>
    </w:p>
    <w:p w14:paraId="4343FAC9" w14:textId="77777777" w:rsidR="00C0131B" w:rsidRDefault="00C0131B" w:rsidP="00C0131B"/>
    <w:p w14:paraId="21F8C1DF" w14:textId="7B5E2965" w:rsidR="00C0131B" w:rsidRPr="00684F6A" w:rsidRDefault="00C0131B" w:rsidP="00C0131B">
      <w:r>
        <w:rPr>
          <w:b/>
        </w:rPr>
        <w:t xml:space="preserve">Coram: </w:t>
      </w:r>
      <w:r>
        <w:t>Kiefel CJ, Gageler, Keane, Gordon, Edelman, Steward and Gleeson JJ</w:t>
      </w:r>
    </w:p>
    <w:p w14:paraId="6289809D" w14:textId="77777777" w:rsidR="00C0131B" w:rsidRDefault="00C0131B" w:rsidP="00C0131B">
      <w:pPr>
        <w:rPr>
          <w:b/>
        </w:rPr>
      </w:pPr>
    </w:p>
    <w:p w14:paraId="62D35594" w14:textId="51B687ED" w:rsidR="00C0131B" w:rsidRPr="004E7695" w:rsidRDefault="00C0131B" w:rsidP="00C0131B">
      <w:pPr>
        <w:rPr>
          <w:b/>
        </w:rPr>
      </w:pPr>
      <w:r w:rsidRPr="004E7695">
        <w:rPr>
          <w:b/>
        </w:rPr>
        <w:t>Catchwords:</w:t>
      </w:r>
    </w:p>
    <w:p w14:paraId="6086E981" w14:textId="77777777" w:rsidR="00C0131B" w:rsidRPr="004E7695" w:rsidRDefault="00C0131B" w:rsidP="00C0131B">
      <w:pPr>
        <w:rPr>
          <w:b/>
        </w:rPr>
      </w:pPr>
    </w:p>
    <w:p w14:paraId="6A8B6830" w14:textId="7F75D9D9" w:rsidR="006B509E" w:rsidRDefault="00C0131B" w:rsidP="00C0131B">
      <w:pPr>
        <w:ind w:left="720"/>
      </w:pPr>
      <w:r>
        <w:t>Immigration – Judicial review – Non-refoulement obligations – Where plaintiff granted Refugee and Humanitarian (Class XB) Subclass 202 (Global Special Humanitarian) visa in 2006 – Where, on 19 September 2017, plaintiff convicted of unlawful assault and sentenced to 12 months</w:t>
      </w:r>
      <w:r w:rsidR="00F55CB6">
        <w:t>'</w:t>
      </w:r>
      <w:r>
        <w:t xml:space="preserve"> imprisonment – Where, on 27 October 2017, delegate of Minister cancelled plaintiff</w:t>
      </w:r>
      <w:r w:rsidR="00F55CB6">
        <w:t>'</w:t>
      </w:r>
      <w:r>
        <w:t xml:space="preserve">s visa pursuant to s 501(3A) of </w:t>
      </w:r>
      <w:r>
        <w:rPr>
          <w:i/>
        </w:rPr>
        <w:t xml:space="preserve">Migration Act 1958 </w:t>
      </w:r>
      <w:r>
        <w:t xml:space="preserve">(Cth) – Where plaintiff made representations to Minister regarding possibility of refoulement if plaintiff returned to home country – Where, on 9 August 2018, delegate of Minister decided not to revoke cancellation decision pursuant to s 501CA(4) of </w:t>
      </w:r>
      <w:r w:rsidRPr="000D4971">
        <w:rPr>
          <w:i/>
        </w:rPr>
        <w:t>Migration Act</w:t>
      </w:r>
      <w:r>
        <w:t xml:space="preserve"> – Where, in making decision, delegate did not consider whether non-refoulement obligations owed to plaintiff because plaintiff able to apply for protection visa under </w:t>
      </w:r>
      <w:r w:rsidRPr="000D4971">
        <w:rPr>
          <w:i/>
        </w:rPr>
        <w:t>Migration Act</w:t>
      </w:r>
      <w:r>
        <w:t xml:space="preserve"> – Whether delegate required to consider plaintiff</w:t>
      </w:r>
      <w:r w:rsidR="00F55CB6">
        <w:t>'</w:t>
      </w:r>
      <w:r>
        <w:t xml:space="preserve">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Pr="000D4971">
        <w:rPr>
          <w:i/>
        </w:rPr>
        <w:t>Migration Act</w:t>
      </w:r>
      <w:r>
        <w:t xml:space="preserve"> or denied plaintiff procedural fairness – Whether non-revocation decision affected by jurisdictional error.</w:t>
      </w:r>
    </w:p>
    <w:p w14:paraId="41DDA110" w14:textId="46ED8789" w:rsidR="00C0131B" w:rsidRDefault="00C0131B" w:rsidP="006B509E">
      <w:pPr>
        <w:pStyle w:val="Body"/>
      </w:pPr>
      <w:r>
        <w:t xml:space="preserve"> </w:t>
      </w:r>
    </w:p>
    <w:p w14:paraId="21758064" w14:textId="2EE02E1E" w:rsidR="006B509E" w:rsidRPr="006B509E" w:rsidRDefault="006B509E" w:rsidP="006B509E">
      <w:pPr>
        <w:pStyle w:val="Body"/>
      </w:pPr>
      <w:r>
        <w:rPr>
          <w:i/>
          <w:iCs/>
        </w:rPr>
        <w:t>Special case referred to the Full Court on 30 March 2021</w:t>
      </w:r>
      <w:r>
        <w:t xml:space="preserve">. </w:t>
      </w:r>
    </w:p>
    <w:p w14:paraId="6E78AAAB" w14:textId="77777777" w:rsidR="00C0131B" w:rsidRPr="004E7695" w:rsidRDefault="00C0131B" w:rsidP="00C0131B"/>
    <w:p w14:paraId="577DB162" w14:textId="45E7656F" w:rsidR="00C0131B" w:rsidRPr="004E7695" w:rsidRDefault="00A451CA" w:rsidP="00935A7A">
      <w:hyperlink w:anchor="TOP" w:history="1">
        <w:r w:rsidR="00C0131B" w:rsidRPr="004E7695">
          <w:rPr>
            <w:rStyle w:val="Hyperlink"/>
            <w:rFonts w:cs="Verdana"/>
            <w:bCs/>
          </w:rPr>
          <w:t>Return to Top</w:t>
        </w:r>
      </w:hyperlink>
    </w:p>
    <w:p w14:paraId="1913AFE3" w14:textId="77777777" w:rsidR="00DB28D9" w:rsidRDefault="00DB28D9" w:rsidP="00DB28D9">
      <w:pPr>
        <w:pStyle w:val="Divider2"/>
        <w:pBdr>
          <w:bottom w:val="double" w:sz="6" w:space="0" w:color="auto"/>
        </w:pBdr>
      </w:pPr>
    </w:p>
    <w:p w14:paraId="4B1E2CD9" w14:textId="77777777" w:rsidR="00D20270" w:rsidRDefault="00D20270" w:rsidP="00D20270">
      <w:bookmarkStart w:id="85" w:name="_Toc270610023"/>
      <w:bookmarkStart w:id="86" w:name="_Ref474848358"/>
      <w:bookmarkStart w:id="87" w:name="_Ref474848394"/>
      <w:bookmarkStart w:id="88" w:name="Original_Jurisdiction"/>
    </w:p>
    <w:p w14:paraId="5FAB6ADB" w14:textId="77777777" w:rsidR="00D20270" w:rsidRPr="00523623" w:rsidRDefault="00D20270" w:rsidP="00D20270">
      <w:pPr>
        <w:pStyle w:val="Heading2"/>
      </w:pPr>
      <w:bookmarkStart w:id="89" w:name="_Hlk96078574"/>
      <w:r>
        <w:t xml:space="preserve">Superannuation </w:t>
      </w:r>
    </w:p>
    <w:p w14:paraId="4E2F2E39" w14:textId="77777777" w:rsidR="00D20270" w:rsidRDefault="00D20270" w:rsidP="00D20270"/>
    <w:p w14:paraId="030D124F" w14:textId="77777777" w:rsidR="00D20270" w:rsidRDefault="00D20270" w:rsidP="00D20270">
      <w:pPr>
        <w:pStyle w:val="Heading3"/>
      </w:pPr>
      <w:bookmarkStart w:id="90" w:name="_Hill_v_Zuda"/>
      <w:bookmarkEnd w:id="90"/>
      <w:r w:rsidRPr="000D62CD">
        <w:t xml:space="preserve">Hill v </w:t>
      </w:r>
      <w:proofErr w:type="spellStart"/>
      <w:r w:rsidRPr="000D62CD">
        <w:t>Zuda</w:t>
      </w:r>
      <w:proofErr w:type="spellEnd"/>
      <w:r w:rsidRPr="000D62CD">
        <w:t xml:space="preserve"> Pty Ltd as </w:t>
      </w:r>
      <w:r>
        <w:t>T</w:t>
      </w:r>
      <w:r w:rsidRPr="000D62CD">
        <w:t>rustee for The Holly Superannuation Fund &amp; Ors</w:t>
      </w:r>
    </w:p>
    <w:p w14:paraId="27840CC2" w14:textId="1C5FE673" w:rsidR="00D20270" w:rsidRDefault="00A451CA" w:rsidP="00D20270">
      <w:hyperlink r:id="rId59" w:history="1">
        <w:r w:rsidR="00D20270" w:rsidRPr="00863F06">
          <w:rPr>
            <w:rStyle w:val="Hyperlink"/>
            <w:rFonts w:cs="Verdana"/>
            <w:b/>
            <w:noProof w:val="0"/>
          </w:rPr>
          <w:t>P48/2021</w:t>
        </w:r>
      </w:hyperlink>
      <w:r w:rsidR="00D20270" w:rsidRPr="00464ED0">
        <w:rPr>
          <w:b/>
        </w:rPr>
        <w:t>:</w:t>
      </w:r>
      <w:r w:rsidR="00D20270" w:rsidRPr="00464ED0">
        <w:t xml:space="preserve"> </w:t>
      </w:r>
      <w:hyperlink r:id="rId60" w:history="1">
        <w:r w:rsidR="00D20270" w:rsidRPr="00D20270">
          <w:rPr>
            <w:rStyle w:val="Hyperlink"/>
            <w:rFonts w:cs="Verdana"/>
            <w:noProof w:val="0"/>
          </w:rPr>
          <w:t xml:space="preserve">[2022] </w:t>
        </w:r>
        <w:proofErr w:type="spellStart"/>
        <w:r w:rsidR="00D20270" w:rsidRPr="00D20270">
          <w:rPr>
            <w:rStyle w:val="Hyperlink"/>
            <w:rFonts w:cs="Verdana"/>
            <w:noProof w:val="0"/>
          </w:rPr>
          <w:t>HCATrans</w:t>
        </w:r>
        <w:proofErr w:type="spellEnd"/>
        <w:r w:rsidR="00D20270" w:rsidRPr="00D20270">
          <w:rPr>
            <w:rStyle w:val="Hyperlink"/>
            <w:rFonts w:cs="Verdana"/>
            <w:noProof w:val="0"/>
          </w:rPr>
          <w:t xml:space="preserve"> 49</w:t>
        </w:r>
      </w:hyperlink>
    </w:p>
    <w:p w14:paraId="0FEA40D4" w14:textId="77777777" w:rsidR="00D20270" w:rsidRDefault="00D20270" w:rsidP="00D20270"/>
    <w:p w14:paraId="28C5C109" w14:textId="3F9A77B6" w:rsidR="00D20270" w:rsidRDefault="00D20270" w:rsidP="00D20270">
      <w:r w:rsidRPr="004E7695">
        <w:rPr>
          <w:b/>
        </w:rPr>
        <w:t>Date</w:t>
      </w:r>
      <w:r>
        <w:rPr>
          <w:b/>
        </w:rPr>
        <w:t xml:space="preserve"> </w:t>
      </w:r>
      <w:proofErr w:type="gramStart"/>
      <w:r>
        <w:rPr>
          <w:b/>
        </w:rPr>
        <w:t>heard</w:t>
      </w:r>
      <w:r w:rsidRPr="004E7695">
        <w:rPr>
          <w:b/>
        </w:rPr>
        <w:t>:</w:t>
      </w:r>
      <w:proofErr w:type="gramEnd"/>
      <w:r w:rsidRPr="004E7695">
        <w:rPr>
          <w:b/>
        </w:rPr>
        <w:t xml:space="preserve"> </w:t>
      </w:r>
      <w:r>
        <w:t>5 April 2022</w:t>
      </w:r>
    </w:p>
    <w:p w14:paraId="23EF6034" w14:textId="314A71A0" w:rsidR="005367F0" w:rsidRDefault="005367F0" w:rsidP="00D20270"/>
    <w:p w14:paraId="0FF5CC96" w14:textId="59FAD5C0" w:rsidR="005367F0" w:rsidRPr="00523623" w:rsidRDefault="005367F0" w:rsidP="00D20270">
      <w:r w:rsidRPr="005367F0">
        <w:rPr>
          <w:b/>
          <w:bCs/>
        </w:rPr>
        <w:lastRenderedPageBreak/>
        <w:t>Coram:</w:t>
      </w:r>
      <w:r w:rsidRPr="005367F0">
        <w:t xml:space="preserve"> Kiefel CJ, Gageler, Keane, Gordon, Edelman, Steward and Gleeson JJ</w:t>
      </w:r>
    </w:p>
    <w:p w14:paraId="458B3CB4" w14:textId="77777777" w:rsidR="00D20270" w:rsidRPr="004E7695" w:rsidRDefault="00D20270" w:rsidP="00D20270"/>
    <w:p w14:paraId="09A49558" w14:textId="77777777" w:rsidR="00D20270" w:rsidRPr="004E7695" w:rsidRDefault="00D20270" w:rsidP="00D20270">
      <w:pPr>
        <w:rPr>
          <w:b/>
        </w:rPr>
      </w:pPr>
      <w:r w:rsidRPr="004E7695">
        <w:rPr>
          <w:b/>
        </w:rPr>
        <w:t>Catchwords:</w:t>
      </w:r>
    </w:p>
    <w:p w14:paraId="0A01FD2E" w14:textId="77777777" w:rsidR="00D20270" w:rsidRDefault="00D20270" w:rsidP="00D20270"/>
    <w:p w14:paraId="095A87A2" w14:textId="77777777" w:rsidR="00D20270" w:rsidRDefault="00D20270" w:rsidP="00D20270">
      <w:pPr>
        <w:ind w:left="720"/>
      </w:pPr>
      <w:r>
        <w:t xml:space="preserve">Superannuation – Self-managed superannuation fund (SMSF) – Binding death benefit nomination – Where reg 6.17A(4), (6) and (7) of </w:t>
      </w:r>
      <w:r>
        <w:rPr>
          <w:i/>
        </w:rPr>
        <w:t xml:space="preserve">Superannuation Industry (Supervision) Regulations 1994 </w:t>
      </w:r>
      <w:r>
        <w:t xml:space="preserve">(Cth), provided for requirements for validity of binding death benefit requirement in respect of superannuation funds – Where reg 6.17A authorised by multiple provisions, relevantly, ss 31, 55A and 59 of </w:t>
      </w:r>
      <w:r>
        <w:rPr>
          <w:i/>
        </w:rPr>
        <w:t xml:space="preserve">Superannuation Industry (Supervision) Act 1993 </w:t>
      </w:r>
      <w:r>
        <w:t xml:space="preserve">(Cth) – Where applicant child and dependant of deceased person – Where deceased person established SMSF with deceased person's partner as sole members – Where cl 5 and 6 of SMSF trust deed made binding death benefit nomination, requiring trustee to distribute whole of deceased member's balance to surviving member – Where applicant argued cl 5 and 6 of deed did not constitute valid binding death benefit notification due to non-compliance with reg 6.17A(6) and (7) of Regulations and claimed portion of deceased person's account – Where claim dismissed and appeal to WA Court of Appeal dismissed – Whether reg 6.17A(4), (6) and (7)  of Regulations apply to SMSF. </w:t>
      </w:r>
    </w:p>
    <w:p w14:paraId="711214FC" w14:textId="77777777" w:rsidR="00D20270" w:rsidRDefault="00D20270" w:rsidP="00D20270">
      <w:pPr>
        <w:ind w:left="720"/>
      </w:pPr>
    </w:p>
    <w:p w14:paraId="5DBBFE28" w14:textId="77777777" w:rsidR="00D20270" w:rsidRPr="00655E73" w:rsidRDefault="00D20270" w:rsidP="00D20270">
      <w:pPr>
        <w:ind w:left="720"/>
      </w:pPr>
      <w:r>
        <w:t xml:space="preserve">Courts – Comity – Intermediate appellate courts – Where WA Court of Appeal held principle of comity required it to follow decision of SA Full Court in </w:t>
      </w:r>
      <w:r>
        <w:rPr>
          <w:i/>
        </w:rPr>
        <w:t xml:space="preserve">Cantor Management Services Pty Ltd v Booth </w:t>
      </w:r>
      <w:r>
        <w:t xml:space="preserve">[2017] SASCFC 122 – Where SA Full Court held reg 6.17A did not apply to SMSF because s 59 of Act did not apply to SMSF but did not consider ss 33 or 55A – Whether intermediate appellate court bound to follow decision of other intermediate appellate court where no consideration of relevant aspect of legislation. </w:t>
      </w:r>
    </w:p>
    <w:p w14:paraId="1012330E" w14:textId="77777777" w:rsidR="00D20270" w:rsidRPr="00C32A1D" w:rsidRDefault="00D20270" w:rsidP="00D20270"/>
    <w:p w14:paraId="253D507E" w14:textId="77777777" w:rsidR="00D20270" w:rsidRPr="00307943" w:rsidRDefault="00D20270" w:rsidP="00D20270">
      <w:r w:rsidRPr="004E7695">
        <w:rPr>
          <w:b/>
        </w:rPr>
        <w:t xml:space="preserve">Appealed from </w:t>
      </w:r>
      <w:r>
        <w:rPr>
          <w:b/>
        </w:rPr>
        <w:t xml:space="preserve">WASC (CA): </w:t>
      </w:r>
      <w:hyperlink r:id="rId61" w:history="1">
        <w:r w:rsidRPr="00307943">
          <w:rPr>
            <w:rStyle w:val="Hyperlink"/>
            <w:rFonts w:cs="Verdana"/>
            <w:noProof w:val="0"/>
          </w:rPr>
          <w:t>[2021] WASCA 59</w:t>
        </w:r>
      </w:hyperlink>
    </w:p>
    <w:p w14:paraId="3C45B24A" w14:textId="77777777" w:rsidR="00D20270" w:rsidRPr="00E064DF" w:rsidRDefault="00D20270" w:rsidP="00D20270"/>
    <w:p w14:paraId="58D5836B" w14:textId="77777777" w:rsidR="00D20270" w:rsidRPr="002314BE" w:rsidRDefault="00A451CA" w:rsidP="00D20270">
      <w:hyperlink w:anchor="TOP" w:history="1">
        <w:r w:rsidR="00D20270" w:rsidRPr="004E7695">
          <w:rPr>
            <w:rStyle w:val="Hyperlink"/>
            <w:rFonts w:cs="Verdana"/>
            <w:bCs/>
          </w:rPr>
          <w:t>Return to Top</w:t>
        </w:r>
      </w:hyperlink>
    </w:p>
    <w:p w14:paraId="121F851A" w14:textId="77777777" w:rsidR="00D20270" w:rsidRDefault="00D20270" w:rsidP="00D20270">
      <w:pPr>
        <w:pStyle w:val="Divider2"/>
        <w:pBdr>
          <w:bottom w:val="double" w:sz="6" w:space="0" w:color="auto"/>
        </w:pBdr>
      </w:pPr>
    </w:p>
    <w:bookmarkEnd w:id="89"/>
    <w:p w14:paraId="25B9D719" w14:textId="3BE2861F" w:rsidR="00D20270" w:rsidRDefault="00D20270" w:rsidP="00DB28D9">
      <w:pPr>
        <w:sectPr w:rsidR="00D20270" w:rsidSect="000F39D5">
          <w:headerReference w:type="default" r:id="rId62"/>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1" w:name="_4:_Original_Jurisdiction"/>
      <w:bookmarkStart w:id="92" w:name="_Toc479608275"/>
      <w:bookmarkStart w:id="93" w:name="_Toc10095964"/>
      <w:bookmarkEnd w:id="91"/>
      <w:r w:rsidRPr="004E7695">
        <w:lastRenderedPageBreak/>
        <w:t>4</w:t>
      </w:r>
      <w:r w:rsidR="00AE64B2" w:rsidRPr="004E7695">
        <w:t>: Original Jurisdiction</w:t>
      </w:r>
      <w:bookmarkEnd w:id="85"/>
      <w:bookmarkEnd w:id="86"/>
      <w:bookmarkEnd w:id="87"/>
      <w:bookmarkEnd w:id="92"/>
      <w:bookmarkEnd w:id="93"/>
    </w:p>
    <w:bookmarkEnd w:id="88"/>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4"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5" w:name="_Constitutional_Law"/>
      <w:bookmarkEnd w:id="94"/>
      <w:bookmarkEnd w:id="95"/>
    </w:p>
    <w:p w14:paraId="18A34053" w14:textId="4650FE45" w:rsidR="00C0131B" w:rsidRDefault="00C0131B" w:rsidP="00445A02">
      <w:bookmarkStart w:id="96" w:name="_Vella_&amp;_Ors"/>
      <w:bookmarkStart w:id="97" w:name="_Gerner_&amp;_Anor"/>
      <w:bookmarkStart w:id="98" w:name="_Palmer_&amp;_Anor"/>
      <w:bookmarkStart w:id="99" w:name="_Minogue_v_State_1"/>
      <w:bookmarkStart w:id="100" w:name="_LibertyWorks_Inc_v"/>
      <w:bookmarkStart w:id="101" w:name="_Zhang_v_Commissioner"/>
      <w:bookmarkEnd w:id="96"/>
      <w:bookmarkEnd w:id="97"/>
      <w:bookmarkEnd w:id="98"/>
      <w:bookmarkEnd w:id="99"/>
      <w:bookmarkEnd w:id="100"/>
      <w:bookmarkEnd w:id="101"/>
    </w:p>
    <w:p w14:paraId="644451B2" w14:textId="2185B877" w:rsidR="002F37E7" w:rsidRPr="004E7695" w:rsidRDefault="002F37E7" w:rsidP="002F37E7">
      <w:pPr>
        <w:pStyle w:val="Heading2"/>
      </w:pPr>
      <w:r>
        <w:t>Administrative Law</w:t>
      </w:r>
    </w:p>
    <w:p w14:paraId="2BFF0E2E" w14:textId="77777777" w:rsidR="002F37E7" w:rsidRDefault="002F37E7" w:rsidP="002F37E7"/>
    <w:p w14:paraId="7F2C482F" w14:textId="77777777" w:rsidR="002F37E7" w:rsidRPr="00C0131B" w:rsidRDefault="002F37E7" w:rsidP="002F37E7">
      <w:pPr>
        <w:pStyle w:val="Heading3"/>
      </w:pPr>
      <w:bookmarkStart w:id="102" w:name="_Tu'uta_Katoa_v"/>
      <w:bookmarkEnd w:id="102"/>
      <w:proofErr w:type="spellStart"/>
      <w:r>
        <w:t>Tu'uta</w:t>
      </w:r>
      <w:proofErr w:type="spellEnd"/>
      <w:r>
        <w:t xml:space="preserve"> Katoa v Minister for Immigration, Citizenship, Migrant Services and Multicultural Affairs &amp; Anor </w:t>
      </w:r>
    </w:p>
    <w:p w14:paraId="60DA3A51" w14:textId="77777777" w:rsidR="002F37E7" w:rsidRDefault="00A451CA" w:rsidP="002F37E7">
      <w:hyperlink r:id="rId63" w:history="1">
        <w:r w:rsidR="002F37E7" w:rsidRPr="009D2017">
          <w:rPr>
            <w:rStyle w:val="Hyperlink"/>
            <w:rFonts w:cs="Verdana"/>
            <w:b/>
            <w:noProof w:val="0"/>
          </w:rPr>
          <w:t>S13</w:t>
        </w:r>
        <w:r w:rsidR="002F37E7">
          <w:rPr>
            <w:rStyle w:val="Hyperlink"/>
            <w:rFonts w:cs="Verdana"/>
            <w:b/>
            <w:noProof w:val="0"/>
          </w:rPr>
          <w:t>5</w:t>
        </w:r>
        <w:r w:rsidR="002F37E7" w:rsidRPr="009D2017">
          <w:rPr>
            <w:rStyle w:val="Hyperlink"/>
            <w:rFonts w:cs="Verdana"/>
            <w:b/>
            <w:noProof w:val="0"/>
          </w:rPr>
          <w:t>/2021</w:t>
        </w:r>
      </w:hyperlink>
      <w:r w:rsidR="002F37E7">
        <w:rPr>
          <w:b/>
        </w:rPr>
        <w:t xml:space="preserve">: </w:t>
      </w:r>
      <w:hyperlink r:id="rId64" w:history="1">
        <w:r w:rsidR="002F37E7">
          <w:rPr>
            <w:rStyle w:val="Hyperlink"/>
            <w:rFonts w:cs="Verdana"/>
            <w:noProof w:val="0"/>
          </w:rPr>
          <w:t xml:space="preserve">[2021] </w:t>
        </w:r>
        <w:proofErr w:type="spellStart"/>
        <w:r w:rsidR="002F37E7">
          <w:rPr>
            <w:rStyle w:val="Hyperlink"/>
            <w:rFonts w:cs="Verdana"/>
            <w:noProof w:val="0"/>
          </w:rPr>
          <w:t>HCATrans</w:t>
        </w:r>
        <w:proofErr w:type="spellEnd"/>
        <w:r w:rsidR="002F37E7">
          <w:rPr>
            <w:rStyle w:val="Hyperlink"/>
            <w:rFonts w:cs="Verdana"/>
            <w:noProof w:val="0"/>
          </w:rPr>
          <w:t xml:space="preserve"> 214</w:t>
        </w:r>
      </w:hyperlink>
    </w:p>
    <w:p w14:paraId="2EFC3062" w14:textId="77777777" w:rsidR="002F37E7" w:rsidRDefault="002F37E7" w:rsidP="002F37E7"/>
    <w:p w14:paraId="1BD8FC37" w14:textId="77777777" w:rsidR="002F37E7" w:rsidRDefault="002F37E7" w:rsidP="002F37E7">
      <w:r>
        <w:rPr>
          <w:b/>
        </w:rPr>
        <w:t>Catchwords:</w:t>
      </w:r>
    </w:p>
    <w:p w14:paraId="6E5090EF" w14:textId="77777777" w:rsidR="002F37E7" w:rsidRDefault="002F37E7" w:rsidP="002F37E7">
      <w:r>
        <w:tab/>
      </w:r>
    </w:p>
    <w:p w14:paraId="23D5218E" w14:textId="06A62C83" w:rsidR="002F37E7" w:rsidRPr="00E7743D" w:rsidRDefault="002F37E7" w:rsidP="002F37E7">
      <w:pPr>
        <w:ind w:left="720"/>
      </w:pPr>
      <w:r>
        <w:t xml:space="preserve">Administrative law – Judicial review – </w:t>
      </w:r>
      <w:r w:rsidR="00580D36">
        <w:t>Writ of certiorari – Writ of mandamus – Where plaintiff holder of visa cancelled by Minister pursuant to s 501(3)(b)</w:t>
      </w:r>
      <w:r w:rsidR="00935A7A">
        <w:t xml:space="preserve"> of</w:t>
      </w:r>
      <w:r w:rsidR="00580D36">
        <w:t xml:space="preserve"> </w:t>
      </w:r>
      <w:r w:rsidR="00580D36">
        <w:rPr>
          <w:i/>
          <w:iCs/>
        </w:rPr>
        <w:t xml:space="preserve">Migration Act 1958 </w:t>
      </w:r>
      <w:r w:rsidR="00580D36">
        <w:t xml:space="preserve">(Cth) – </w:t>
      </w:r>
      <w:r>
        <w:t>Wher</w:t>
      </w:r>
      <w:r w:rsidR="00580D36">
        <w:t>e</w:t>
      </w:r>
      <w:r>
        <w:t xml:space="preserve"> plaintiff </w:t>
      </w:r>
      <w:r w:rsidR="00580D36">
        <w:t xml:space="preserve">applied for extension of time, pursuant to s 477A(2) of </w:t>
      </w:r>
      <w:r w:rsidR="00580D36">
        <w:rPr>
          <w:i/>
          <w:iCs/>
        </w:rPr>
        <w:t>Migration Act</w:t>
      </w:r>
      <w:r w:rsidR="00580D36">
        <w:t>, seeking review of Minister's decision</w:t>
      </w:r>
      <w:r w:rsidR="00580D36">
        <w:rPr>
          <w:i/>
          <w:iCs/>
        </w:rPr>
        <w:t xml:space="preserve"> </w:t>
      </w:r>
      <w:r w:rsidR="00580D36">
        <w:t xml:space="preserve">– Where application for extension of time </w:t>
      </w:r>
      <w:r w:rsidR="00B61716">
        <w:t xml:space="preserve">was </w:t>
      </w:r>
      <w:r w:rsidR="00935A7A">
        <w:t>refused by</w:t>
      </w:r>
      <w:r w:rsidR="00580D36">
        <w:t xml:space="preserve"> judge of Federal Court of Australia</w:t>
      </w:r>
      <w:r w:rsidR="00935A7A">
        <w:t xml:space="preserve"> </w:t>
      </w:r>
      <w:r w:rsidR="00580D36">
        <w:t xml:space="preserve">– Whether </w:t>
      </w:r>
      <w:r w:rsidR="00935A7A">
        <w:t>judge</w:t>
      </w:r>
      <w:r w:rsidR="00580D36">
        <w:t xml:space="preserve"> erred in assessing, in respect of plaintiff's </w:t>
      </w:r>
      <w:r w:rsidR="00E7743D">
        <w:t xml:space="preserve">proposed </w:t>
      </w:r>
      <w:r w:rsidR="00580D36">
        <w:t xml:space="preserve">second ground of review of Minister's decision, </w:t>
      </w:r>
      <w:r w:rsidR="00E7743D">
        <w:t xml:space="preserve">whether plaintiff's claim had reasonable prospects of success so as to justify extension of time pursuant to s 477A(2) of the </w:t>
      </w:r>
      <w:r w:rsidR="00E7743D">
        <w:rPr>
          <w:i/>
          <w:iCs/>
        </w:rPr>
        <w:t>Migration Act</w:t>
      </w:r>
      <w:r w:rsidR="00082207">
        <w:t xml:space="preserve"> – Proper test for extension of time</w:t>
      </w:r>
      <w:r w:rsidR="00E7743D">
        <w:t xml:space="preserve">. </w:t>
      </w:r>
    </w:p>
    <w:p w14:paraId="4274FA76" w14:textId="77777777" w:rsidR="002F37E7" w:rsidRDefault="002F37E7" w:rsidP="002F37E7"/>
    <w:p w14:paraId="1CB94B59" w14:textId="44921965" w:rsidR="002F37E7" w:rsidRDefault="00082207" w:rsidP="002F37E7">
      <w:pPr>
        <w:rPr>
          <w:i/>
        </w:rPr>
      </w:pPr>
      <w:r>
        <w:rPr>
          <w:i/>
        </w:rPr>
        <w:t>Application for constitutional writs</w:t>
      </w:r>
      <w:r w:rsidR="002F37E7">
        <w:rPr>
          <w:i/>
        </w:rPr>
        <w:t xml:space="preserve"> referred to the Full Court on 9 December 2021.</w:t>
      </w:r>
    </w:p>
    <w:p w14:paraId="205319D6" w14:textId="77777777" w:rsidR="00027B79" w:rsidRPr="00E064DF" w:rsidRDefault="00027B79" w:rsidP="00027B79"/>
    <w:p w14:paraId="2F12E72F" w14:textId="77777777" w:rsidR="00027B79" w:rsidRDefault="00A451CA" w:rsidP="00027B79">
      <w:hyperlink w:anchor="TOP" w:history="1">
        <w:r w:rsidR="00027B79" w:rsidRPr="004E7695">
          <w:rPr>
            <w:rStyle w:val="Hyperlink"/>
            <w:rFonts w:cs="Verdana"/>
            <w:bCs/>
          </w:rPr>
          <w:t>Return to Top</w:t>
        </w:r>
      </w:hyperlink>
    </w:p>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65"/>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3" w:name="_5:_Court_of"/>
      <w:bookmarkStart w:id="104" w:name="_5:_Special_Leave_1"/>
      <w:bookmarkStart w:id="105" w:name="_6:_Special_Leave"/>
      <w:bookmarkStart w:id="106" w:name="_6:_Section_40"/>
      <w:bookmarkStart w:id="107" w:name="_5:_Section_34"/>
      <w:bookmarkStart w:id="108" w:name="_5:_Section_40"/>
      <w:bookmarkStart w:id="109" w:name="_Toc10095965"/>
      <w:bookmarkStart w:id="110" w:name="_Toc270610024"/>
      <w:bookmarkStart w:id="111" w:name="_Ref474759848"/>
      <w:bookmarkStart w:id="112" w:name="_Toc479608276"/>
      <w:bookmarkStart w:id="113" w:name="Special_Leave_Granted"/>
      <w:bookmarkEnd w:id="103"/>
      <w:bookmarkEnd w:id="104"/>
      <w:bookmarkEnd w:id="105"/>
      <w:bookmarkEnd w:id="106"/>
      <w:bookmarkEnd w:id="107"/>
      <w:bookmarkEnd w:id="108"/>
      <w:r w:rsidRPr="004E7695">
        <w:lastRenderedPageBreak/>
        <w:t>5</w:t>
      </w:r>
      <w:r w:rsidR="00C20C68" w:rsidRPr="004E7695">
        <w:t xml:space="preserve">: Section </w:t>
      </w:r>
      <w:r w:rsidR="00750EEC">
        <w:t>40 Removal</w:t>
      </w:r>
      <w:bookmarkEnd w:id="109"/>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77777777" w:rsidR="0066674D" w:rsidRPr="004E7695" w:rsidRDefault="0066674D" w:rsidP="0066674D">
      <w:bookmarkStart w:id="114" w:name="_Attorney-General_of_the"/>
      <w:bookmarkEnd w:id="114"/>
    </w:p>
    <w:p w14:paraId="1C36083B" w14:textId="77777777" w:rsidR="0066674D" w:rsidRPr="004E7695" w:rsidRDefault="00A451CA"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5" w:name="_Minister_for_Home_3"/>
      <w:bookmarkEnd w:id="115"/>
    </w:p>
    <w:p w14:paraId="7A2F4A03" w14:textId="77777777" w:rsidR="00C20C68" w:rsidRPr="004E7695" w:rsidRDefault="00C20C68" w:rsidP="002A66BC">
      <w:pPr>
        <w:pStyle w:val="Heading1"/>
        <w:sectPr w:rsidR="00C20C68" w:rsidRPr="004E7695" w:rsidSect="000F39D5">
          <w:headerReference w:type="default" r:id="rId66"/>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16" w:name="_7:_Special_Leave"/>
      <w:bookmarkStart w:id="117" w:name="_Toc10095966"/>
      <w:bookmarkEnd w:id="116"/>
      <w:r w:rsidRPr="004E7695">
        <w:lastRenderedPageBreak/>
        <w:t>6</w:t>
      </w:r>
      <w:r w:rsidR="00AE64B2" w:rsidRPr="004E7695">
        <w:t>: Special Leave Granted</w:t>
      </w:r>
      <w:bookmarkEnd w:id="110"/>
      <w:bookmarkEnd w:id="111"/>
      <w:bookmarkEnd w:id="112"/>
      <w:bookmarkEnd w:id="117"/>
    </w:p>
    <w:bookmarkEnd w:id="113"/>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18" w:name="_Toc209266116"/>
      <w:r w:rsidRPr="004E7695">
        <w:rPr>
          <w:rFonts w:cs="Arial"/>
        </w:rPr>
        <w:t>The following cases have been granted special leave to appeal to the High Court of Australia</w:t>
      </w:r>
      <w:bookmarkEnd w:id="118"/>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19" w:name="Equity4"/>
      <w:bookmarkStart w:id="120" w:name="CorpsLaw4"/>
    </w:p>
    <w:p w14:paraId="0BF896AF" w14:textId="77777777" w:rsidR="00DE668C" w:rsidRDefault="00DE668C" w:rsidP="00DE668C"/>
    <w:p w14:paraId="3D30933C" w14:textId="0A4C00CF" w:rsidR="00E95DC9" w:rsidRDefault="00E95DC9" w:rsidP="00E95DC9">
      <w:pPr>
        <w:pStyle w:val="Heading2"/>
      </w:pPr>
      <w:r>
        <w:t xml:space="preserve">Constitutional Law </w:t>
      </w:r>
    </w:p>
    <w:p w14:paraId="20C7CD6F" w14:textId="77777777" w:rsidR="00DE668C" w:rsidRPr="00DE668C" w:rsidRDefault="00DE668C" w:rsidP="00DE668C"/>
    <w:p w14:paraId="42643473" w14:textId="569C5AAC" w:rsidR="00DE668C" w:rsidRPr="00D0009F" w:rsidRDefault="00DE668C" w:rsidP="00DE668C">
      <w:pPr>
        <w:pStyle w:val="Heading3"/>
        <w:tabs>
          <w:tab w:val="left" w:pos="426"/>
        </w:tabs>
      </w:pPr>
      <w:bookmarkStart w:id="121" w:name="_Page_v_Sydney"/>
      <w:bookmarkEnd w:id="121"/>
      <w:r>
        <w:t xml:space="preserve">Page v Sydney Seaplanes Pty Ltd trading as Sydney Seaplanes </w:t>
      </w:r>
    </w:p>
    <w:p w14:paraId="193CFEF1" w14:textId="221356A4" w:rsidR="00DE668C" w:rsidRDefault="00A451CA" w:rsidP="00DE668C">
      <w:hyperlink r:id="rId67" w:history="1">
        <w:r w:rsidR="00DE668C" w:rsidRPr="005F1C25">
          <w:rPr>
            <w:rStyle w:val="Hyperlink"/>
            <w:rFonts w:cs="Verdana"/>
            <w:b/>
            <w:bCs/>
            <w:noProof w:val="0"/>
          </w:rPr>
          <w:t>S60/202</w:t>
        </w:r>
        <w:r w:rsidR="005F1C25" w:rsidRPr="005F1C25">
          <w:rPr>
            <w:rStyle w:val="Hyperlink"/>
            <w:rFonts w:cs="Verdana"/>
            <w:b/>
            <w:bCs/>
            <w:noProof w:val="0"/>
          </w:rPr>
          <w:t>2</w:t>
        </w:r>
      </w:hyperlink>
      <w:hyperlink r:id="rId68" w:history="1"/>
      <w:r w:rsidR="00DE668C" w:rsidRPr="00DE668C">
        <w:rPr>
          <w:b/>
          <w:bCs/>
        </w:rPr>
        <w:t>:</w:t>
      </w:r>
      <w:r w:rsidR="00DE668C" w:rsidRPr="00D0009F">
        <w:t xml:space="preserve"> </w:t>
      </w:r>
      <w:hyperlink r:id="rId69" w:history="1">
        <w:r w:rsidR="004663D5" w:rsidRPr="004663D5">
          <w:rPr>
            <w:rStyle w:val="Hyperlink"/>
            <w:rFonts w:cs="Verdana"/>
            <w:noProof w:val="0"/>
          </w:rPr>
          <w:t xml:space="preserve">[2022] </w:t>
        </w:r>
        <w:proofErr w:type="spellStart"/>
        <w:r w:rsidR="004663D5" w:rsidRPr="004663D5">
          <w:rPr>
            <w:rStyle w:val="Hyperlink"/>
            <w:rFonts w:cs="Verdana"/>
            <w:noProof w:val="0"/>
          </w:rPr>
          <w:t>HCATrans</w:t>
        </w:r>
        <w:proofErr w:type="spellEnd"/>
        <w:r w:rsidR="004663D5" w:rsidRPr="004663D5">
          <w:rPr>
            <w:rStyle w:val="Hyperlink"/>
            <w:rFonts w:cs="Verdana"/>
            <w:noProof w:val="0"/>
          </w:rPr>
          <w:t xml:space="preserve"> 70</w:t>
        </w:r>
      </w:hyperlink>
    </w:p>
    <w:p w14:paraId="540D165A" w14:textId="77777777" w:rsidR="00DE668C" w:rsidRDefault="00DE668C" w:rsidP="00DE668C"/>
    <w:p w14:paraId="151F5A62" w14:textId="77777777" w:rsidR="00DE668C" w:rsidRPr="00D43080" w:rsidRDefault="00DE668C" w:rsidP="00DE668C">
      <w:r w:rsidRPr="004E7695">
        <w:rPr>
          <w:b/>
        </w:rPr>
        <w:t xml:space="preserve">Date </w:t>
      </w:r>
      <w:proofErr w:type="gramStart"/>
      <w:r>
        <w:rPr>
          <w:b/>
        </w:rPr>
        <w:t>heard</w:t>
      </w:r>
      <w:r w:rsidRPr="004E7695">
        <w:rPr>
          <w:b/>
        </w:rPr>
        <w:t>:</w:t>
      </w:r>
      <w:proofErr w:type="gramEnd"/>
      <w:r w:rsidRPr="00FC0B58">
        <w:t xml:space="preserve"> </w:t>
      </w:r>
      <w:r>
        <w:t xml:space="preserve">13 April 2022 – </w:t>
      </w:r>
      <w:r>
        <w:rPr>
          <w:i/>
        </w:rPr>
        <w:t>Special leave granted</w:t>
      </w:r>
    </w:p>
    <w:p w14:paraId="6EDB135A" w14:textId="77777777" w:rsidR="00DE668C" w:rsidRPr="004E7695" w:rsidRDefault="00DE668C" w:rsidP="00DE668C"/>
    <w:p w14:paraId="658254E9" w14:textId="77777777" w:rsidR="00DE668C" w:rsidRPr="004E7695" w:rsidRDefault="00DE668C" w:rsidP="00DE668C">
      <w:pPr>
        <w:rPr>
          <w:b/>
        </w:rPr>
      </w:pPr>
      <w:r w:rsidRPr="004E7695">
        <w:rPr>
          <w:b/>
        </w:rPr>
        <w:t>Catchwords:</w:t>
      </w:r>
    </w:p>
    <w:p w14:paraId="54005A2A" w14:textId="77777777" w:rsidR="00DE668C" w:rsidRPr="004E7695" w:rsidRDefault="00DE668C" w:rsidP="00DE668C">
      <w:pPr>
        <w:rPr>
          <w:b/>
        </w:rPr>
      </w:pPr>
    </w:p>
    <w:p w14:paraId="28FEA06E" w14:textId="27B3F662" w:rsidR="00DE668C" w:rsidRDefault="00C97B7C" w:rsidP="00DE668C">
      <w:pPr>
        <w:ind w:left="720"/>
      </w:pPr>
      <w:r w:rsidRPr="00C97B7C">
        <w:t xml:space="preserve">Constitutional law – Jurisdiction – Inconsistency – Where s 11(2) of </w:t>
      </w:r>
      <w:r w:rsidRPr="00C97B7C">
        <w:rPr>
          <w:i/>
          <w:iCs/>
        </w:rPr>
        <w:t>Federal Courts (State Jurisdiction) Act 1999</w:t>
      </w:r>
      <w:r w:rsidRPr="00C97B7C">
        <w:t xml:space="preserve"> (NSW) (</w:t>
      </w:r>
      <w:r w:rsidR="00A451CA">
        <w:t>"</w:t>
      </w:r>
      <w:r w:rsidRPr="00C97B7C">
        <w:t>NSW Jurisdiction Act</w:t>
      </w:r>
      <w:r w:rsidR="00A451CA">
        <w:t>"</w:t>
      </w:r>
      <w:r w:rsidRPr="00C97B7C">
        <w:t xml:space="preserve">) enabled party to proceeding in which </w:t>
      </w:r>
      <w:r w:rsidR="00A451CA">
        <w:t>"</w:t>
      </w:r>
      <w:r w:rsidRPr="00C97B7C">
        <w:t>relevant order</w:t>
      </w:r>
      <w:r w:rsidR="00A451CA">
        <w:t>"</w:t>
      </w:r>
      <w:r w:rsidRPr="00C97B7C">
        <w:t xml:space="preserve"> was made to apply to NSW Supreme Court for order that proceeding be treated as one in Supreme Court – Where appellant commenced proceedings in Federal Court of Australia seeking damages from respondent in connection with seaplane accident pursuant to provisions of </w:t>
      </w:r>
      <w:r w:rsidRPr="00C97B7C">
        <w:rPr>
          <w:i/>
          <w:iCs/>
        </w:rPr>
        <w:t>Civil Aviation (Carriers’ Liability) Act 1959</w:t>
      </w:r>
      <w:r w:rsidRPr="00C97B7C">
        <w:t xml:space="preserve"> (Cth) (</w:t>
      </w:r>
      <w:r w:rsidR="00A451CA">
        <w:t>"</w:t>
      </w:r>
      <w:r w:rsidRPr="00C97B7C">
        <w:t>Commonwealth Act</w:t>
      </w:r>
      <w:r w:rsidR="00A451CA">
        <w:t>"</w:t>
      </w:r>
      <w:r w:rsidRPr="00C97B7C">
        <w:t xml:space="preserve">), incorporated by s 5 of </w:t>
      </w:r>
      <w:r w:rsidRPr="00C97B7C">
        <w:rPr>
          <w:i/>
          <w:iCs/>
        </w:rPr>
        <w:t>Civil Aviation (Carriers’ Liability) Act 1967</w:t>
      </w:r>
      <w:r w:rsidRPr="00C97B7C">
        <w:t xml:space="preserve"> (NSW) – Where Federal Court judge dismissed application for want of jurisdiction because accident occurred solely in New South Wales – Where action subject to two-year limitation and extinguishment of right to damages – Where two years had passed before Federal Court decision – Where appellant sought orders in NSW Supreme Court under s 11 that Federal Court proceedings be treated as Supreme Court proceedings such that proceedings commenced within limitation period</w:t>
      </w:r>
      <w:r>
        <w:t xml:space="preserve"> – </w:t>
      </w:r>
      <w:r w:rsidRPr="00C97B7C">
        <w:t xml:space="preserve">Where Court of Appeal held </w:t>
      </w:r>
      <w:r w:rsidR="00A451CA">
        <w:t>"</w:t>
      </w:r>
      <w:r w:rsidRPr="00C97B7C">
        <w:t>relevant order</w:t>
      </w:r>
      <w:r w:rsidR="00A451CA">
        <w:t>"</w:t>
      </w:r>
      <w:r w:rsidRPr="00C97B7C">
        <w:t xml:space="preserve"> in s 11 of NSW Jurisdiction Act refers to not to general want of jurisdiction but to general want of jurisdiction by reason of constitutionally invalid conferral of jurisdiction as considered in </w:t>
      </w:r>
      <w:r w:rsidRPr="00C97B7C">
        <w:rPr>
          <w:i/>
          <w:iCs/>
        </w:rPr>
        <w:t xml:space="preserve">Re </w:t>
      </w:r>
      <w:proofErr w:type="spellStart"/>
      <w:r w:rsidRPr="00C97B7C">
        <w:rPr>
          <w:i/>
          <w:iCs/>
        </w:rPr>
        <w:t>Wakim</w:t>
      </w:r>
      <w:proofErr w:type="spellEnd"/>
      <w:r w:rsidRPr="00C97B7C">
        <w:rPr>
          <w:i/>
          <w:iCs/>
        </w:rPr>
        <w:t xml:space="preserve">; Ex </w:t>
      </w:r>
      <w:proofErr w:type="spellStart"/>
      <w:r w:rsidRPr="00C97B7C">
        <w:rPr>
          <w:i/>
          <w:iCs/>
        </w:rPr>
        <w:t>parte</w:t>
      </w:r>
      <w:proofErr w:type="spellEnd"/>
      <w:r w:rsidRPr="00C97B7C">
        <w:rPr>
          <w:i/>
          <w:iCs/>
        </w:rPr>
        <w:t xml:space="preserve"> McNally</w:t>
      </w:r>
      <w:r w:rsidRPr="00C97B7C">
        <w:t xml:space="preserve"> (1999) 198 CLR 511</w:t>
      </w:r>
      <w:r>
        <w:t xml:space="preserve"> –</w:t>
      </w:r>
      <w:r w:rsidRPr="00C97B7C">
        <w:t xml:space="preserve"> Whether order of Federal Court dismissing Federal Court proceeding for want of jurisdiction was </w:t>
      </w:r>
      <w:r w:rsidR="00A451CA">
        <w:t>"</w:t>
      </w:r>
      <w:r w:rsidRPr="00C97B7C">
        <w:t>relevant order</w:t>
      </w:r>
      <w:r w:rsidR="00A451CA">
        <w:t>"</w:t>
      </w:r>
      <w:r w:rsidRPr="00C97B7C">
        <w:t xml:space="preserve"> within meaning of s 11 of NSW Jurisdiction Act.</w:t>
      </w:r>
    </w:p>
    <w:p w14:paraId="092F8459" w14:textId="77777777" w:rsidR="00C97B7C" w:rsidRPr="004E7695" w:rsidRDefault="00C97B7C" w:rsidP="00DE668C">
      <w:pPr>
        <w:ind w:left="720"/>
      </w:pPr>
    </w:p>
    <w:p w14:paraId="4B5D75E0" w14:textId="77777777" w:rsidR="00DE668C" w:rsidRDefault="00DE668C" w:rsidP="00DE668C">
      <w:r w:rsidRPr="004E7695">
        <w:rPr>
          <w:b/>
        </w:rPr>
        <w:t>Appealed from</w:t>
      </w:r>
      <w:r>
        <w:rPr>
          <w:b/>
        </w:rPr>
        <w:t xml:space="preserve"> NSW (CA):</w:t>
      </w:r>
      <w:r>
        <w:t xml:space="preserve"> </w:t>
      </w:r>
      <w:hyperlink r:id="rId70" w:history="1">
        <w:r w:rsidRPr="00DE668C">
          <w:rPr>
            <w:rStyle w:val="Hyperlink"/>
            <w:rFonts w:cs="Verdana"/>
            <w:noProof w:val="0"/>
          </w:rPr>
          <w:t>[2021] NSWCA 204</w:t>
        </w:r>
      </w:hyperlink>
      <w:r>
        <w:t xml:space="preserve">; </w:t>
      </w:r>
      <w:r w:rsidRPr="00DE668C">
        <w:t>(2021) 362 FLR 1</w:t>
      </w:r>
      <w:r>
        <w:t xml:space="preserve">; </w:t>
      </w:r>
      <w:r w:rsidRPr="00DE668C">
        <w:t>(2021) 393 ALR 485</w:t>
      </w:r>
    </w:p>
    <w:p w14:paraId="5B7FEB04" w14:textId="77777777" w:rsidR="00DE668C" w:rsidRPr="004E7695" w:rsidRDefault="00DE668C" w:rsidP="00DE668C"/>
    <w:p w14:paraId="5567CDB8" w14:textId="2C20D2B3" w:rsidR="00DE668C" w:rsidRDefault="00A451CA" w:rsidP="00DE668C">
      <w:pPr>
        <w:rPr>
          <w:rStyle w:val="Hyperlink"/>
          <w:rFonts w:cs="Verdana"/>
          <w:bCs/>
        </w:rPr>
      </w:pPr>
      <w:hyperlink w:anchor="TOP" w:history="1">
        <w:r w:rsidR="00DE668C" w:rsidRPr="004E7695">
          <w:rPr>
            <w:rStyle w:val="Hyperlink"/>
            <w:rFonts w:cs="Verdana"/>
            <w:bCs/>
          </w:rPr>
          <w:t>Return to Top</w:t>
        </w:r>
      </w:hyperlink>
    </w:p>
    <w:p w14:paraId="023FD96C" w14:textId="77777777" w:rsidR="00DE668C" w:rsidRDefault="00DE668C" w:rsidP="00DE668C">
      <w:pPr>
        <w:pStyle w:val="Divider1"/>
      </w:pPr>
    </w:p>
    <w:p w14:paraId="465DB13B" w14:textId="77777777" w:rsidR="00E95DC9" w:rsidRDefault="00E95DC9" w:rsidP="00E95DC9"/>
    <w:p w14:paraId="4009B0FF" w14:textId="3BA24C30" w:rsidR="00F96E3A" w:rsidRPr="00D0009F" w:rsidRDefault="00F96E3A" w:rsidP="00E95DC9">
      <w:pPr>
        <w:pStyle w:val="Heading3"/>
        <w:tabs>
          <w:tab w:val="left" w:pos="426"/>
        </w:tabs>
      </w:pPr>
      <w:r>
        <w:t>SDCV v Director-General of Security</w:t>
      </w:r>
      <w:r w:rsidR="001F73B4">
        <w:t xml:space="preserve"> &amp; Anor</w:t>
      </w:r>
    </w:p>
    <w:p w14:paraId="4ED800C6" w14:textId="36F60B1E" w:rsidR="00F96E3A" w:rsidRDefault="00A451CA" w:rsidP="00F96E3A">
      <w:hyperlink r:id="rId71" w:history="1">
        <w:r w:rsidR="001F73B4" w:rsidRPr="00B82068">
          <w:rPr>
            <w:rStyle w:val="Hyperlink"/>
            <w:rFonts w:cs="Verdana"/>
            <w:b/>
            <w:noProof w:val="0"/>
          </w:rPr>
          <w:t>S</w:t>
        </w:r>
        <w:r w:rsidR="00B82068" w:rsidRPr="00B82068">
          <w:rPr>
            <w:rStyle w:val="Hyperlink"/>
            <w:rFonts w:cs="Verdana"/>
            <w:b/>
            <w:noProof w:val="0"/>
          </w:rPr>
          <w:t>27</w:t>
        </w:r>
        <w:r w:rsidR="001F73B4" w:rsidRPr="00B82068">
          <w:rPr>
            <w:rStyle w:val="Hyperlink"/>
            <w:rFonts w:cs="Verdana"/>
            <w:b/>
            <w:noProof w:val="0"/>
          </w:rPr>
          <w:t>/202</w:t>
        </w:r>
        <w:r w:rsidR="00B82068" w:rsidRPr="00B82068">
          <w:rPr>
            <w:rStyle w:val="Hyperlink"/>
            <w:rFonts w:cs="Verdana"/>
            <w:b/>
            <w:noProof w:val="0"/>
          </w:rPr>
          <w:t>2</w:t>
        </w:r>
      </w:hyperlink>
      <w:hyperlink r:id="rId72" w:history="1"/>
      <w:r w:rsidR="00F96E3A" w:rsidRPr="00D0009F">
        <w:rPr>
          <w:b/>
        </w:rPr>
        <w:t>:</w:t>
      </w:r>
      <w:r w:rsidR="00F96E3A" w:rsidRPr="00D0009F">
        <w:t xml:space="preserve"> </w:t>
      </w:r>
      <w:hyperlink r:id="rId73" w:history="1">
        <w:r w:rsidR="00E90E06" w:rsidRPr="00E90E06">
          <w:rPr>
            <w:rStyle w:val="Hyperlink"/>
            <w:rFonts w:cs="Verdana"/>
            <w:noProof w:val="0"/>
          </w:rPr>
          <w:t xml:space="preserve">[2022] </w:t>
        </w:r>
        <w:proofErr w:type="spellStart"/>
        <w:r w:rsidR="00E90E06" w:rsidRPr="00E90E06">
          <w:rPr>
            <w:rStyle w:val="Hyperlink"/>
            <w:rFonts w:cs="Verdana"/>
            <w:noProof w:val="0"/>
          </w:rPr>
          <w:t>HCATrans</w:t>
        </w:r>
        <w:proofErr w:type="spellEnd"/>
        <w:r w:rsidR="00E90E06" w:rsidRPr="00E90E06">
          <w:rPr>
            <w:rStyle w:val="Hyperlink"/>
            <w:rFonts w:cs="Verdana"/>
            <w:noProof w:val="0"/>
          </w:rPr>
          <w:t xml:space="preserve"> 20</w:t>
        </w:r>
      </w:hyperlink>
      <w:r w:rsidR="00E90E06">
        <w:t xml:space="preserve"> </w:t>
      </w:r>
    </w:p>
    <w:p w14:paraId="4FA29979" w14:textId="77777777" w:rsidR="00F96E3A" w:rsidRDefault="00F96E3A" w:rsidP="00F96E3A"/>
    <w:p w14:paraId="2BE6A63A" w14:textId="4157B9D0" w:rsidR="00F96E3A" w:rsidRPr="00D43080" w:rsidRDefault="00F96E3A" w:rsidP="00F96E3A">
      <w:r w:rsidRPr="004E7695">
        <w:rPr>
          <w:b/>
        </w:rPr>
        <w:lastRenderedPageBreak/>
        <w:t xml:space="preserve">Date </w:t>
      </w:r>
      <w:proofErr w:type="gramStart"/>
      <w:r>
        <w:rPr>
          <w:b/>
        </w:rPr>
        <w:t>heard</w:t>
      </w:r>
      <w:r w:rsidRPr="004E7695">
        <w:rPr>
          <w:b/>
        </w:rPr>
        <w:t>:</w:t>
      </w:r>
      <w:proofErr w:type="gramEnd"/>
      <w:r w:rsidRPr="00FC0B58">
        <w:t xml:space="preserve"> </w:t>
      </w:r>
      <w:r>
        <w:t>2</w:t>
      </w:r>
      <w:r w:rsidR="001F73B4">
        <w:t>1</w:t>
      </w:r>
      <w:r>
        <w:t xml:space="preserve"> February 2022 – </w:t>
      </w:r>
      <w:r>
        <w:rPr>
          <w:i/>
        </w:rPr>
        <w:t>Special leave granted</w:t>
      </w:r>
    </w:p>
    <w:p w14:paraId="4A83CECB" w14:textId="77777777" w:rsidR="00F96E3A" w:rsidRPr="004E7695" w:rsidRDefault="00F96E3A" w:rsidP="00F96E3A"/>
    <w:p w14:paraId="3DA125C7" w14:textId="77777777" w:rsidR="00F96E3A" w:rsidRPr="004E7695" w:rsidRDefault="00F96E3A" w:rsidP="00F96E3A">
      <w:pPr>
        <w:rPr>
          <w:b/>
        </w:rPr>
      </w:pPr>
      <w:r w:rsidRPr="004E7695">
        <w:rPr>
          <w:b/>
        </w:rPr>
        <w:t>Catchwords:</w:t>
      </w:r>
    </w:p>
    <w:p w14:paraId="6A330993" w14:textId="77777777" w:rsidR="00F96E3A" w:rsidRPr="004E7695" w:rsidRDefault="00F96E3A" w:rsidP="00F96E3A">
      <w:pPr>
        <w:rPr>
          <w:b/>
        </w:rPr>
      </w:pPr>
    </w:p>
    <w:p w14:paraId="430334C7" w14:textId="63278633" w:rsidR="00F96E3A" w:rsidRPr="00CB6C33" w:rsidRDefault="00E95DC9" w:rsidP="00CB25FC">
      <w:pPr>
        <w:ind w:left="720"/>
      </w:pPr>
      <w:r>
        <w:t>Constitutional</w:t>
      </w:r>
      <w:r w:rsidR="00F96E3A">
        <w:t xml:space="preserve"> law </w:t>
      </w:r>
      <w:r>
        <w:t>–</w:t>
      </w:r>
      <w:r w:rsidR="00F96E3A">
        <w:t xml:space="preserve"> </w:t>
      </w:r>
      <w:r>
        <w:t xml:space="preserve">Judicial power of Commonwealth – </w:t>
      </w:r>
      <w:r w:rsidR="00CB25FC">
        <w:t xml:space="preserve">Ch III of </w:t>
      </w:r>
      <w:r w:rsidR="00CB25FC">
        <w:rPr>
          <w:i/>
          <w:iCs/>
        </w:rPr>
        <w:t xml:space="preserve">Constitution </w:t>
      </w:r>
      <w:r w:rsidR="00CB25FC">
        <w:t xml:space="preserve">– </w:t>
      </w:r>
      <w:r w:rsidR="00240E66">
        <w:t xml:space="preserve">Validity of s 46(2) of </w:t>
      </w:r>
      <w:r w:rsidR="00240E66" w:rsidRPr="00240E66">
        <w:rPr>
          <w:i/>
          <w:iCs/>
        </w:rPr>
        <w:t>Administrative Appeals Tribunal Act 1975</w:t>
      </w:r>
      <w:r w:rsidR="00240E66" w:rsidRPr="00240E66">
        <w:t xml:space="preserve"> (Cth) (</w:t>
      </w:r>
      <w:r w:rsidR="00A451CA">
        <w:t>"</w:t>
      </w:r>
      <w:r w:rsidR="00240E66" w:rsidRPr="00240E66">
        <w:t>AAT Act</w:t>
      </w:r>
      <w:r w:rsidR="00A451CA">
        <w:t>"</w:t>
      </w:r>
      <w:r w:rsidR="00240E66" w:rsidRPr="00240E66">
        <w:t xml:space="preserve">) </w:t>
      </w:r>
      <w:r w:rsidR="00240E66">
        <w:t xml:space="preserve">– </w:t>
      </w:r>
      <w:r w:rsidR="005641B9">
        <w:t xml:space="preserve">Where appellant subject </w:t>
      </w:r>
      <w:r w:rsidR="00496A77">
        <w:t>to</w:t>
      </w:r>
      <w:r w:rsidR="005641B9">
        <w:t xml:space="preserve"> adverse security assessment (ASA) by Australian Security Intelligence Office (ASIO) – Where appellant sought review of ASA by Administrative Appeal Tribunal (</w:t>
      </w:r>
      <w:r w:rsidR="00A451CA">
        <w:t>"</w:t>
      </w:r>
      <w:r w:rsidR="005641B9">
        <w:t>AAT</w:t>
      </w:r>
      <w:r w:rsidR="00A451CA">
        <w:t>"</w:t>
      </w:r>
      <w:r w:rsidR="005641B9">
        <w:t xml:space="preserve">) – Where s 39A(8) of </w:t>
      </w:r>
      <w:r w:rsidR="005641B9" w:rsidRPr="00CB25FC">
        <w:t>AAT Act</w:t>
      </w:r>
      <w:r w:rsidR="005641B9">
        <w:t xml:space="preserve"> </w:t>
      </w:r>
      <w:r w:rsidR="00F631B6">
        <w:t>provided ASIO Minister may certify</w:t>
      </w:r>
      <w:r w:rsidR="005641B9">
        <w:t xml:space="preserve"> evidence proposed to be adduced or submissions proposed to be made by Director-General of Security </w:t>
      </w:r>
      <w:r w:rsidR="00F631B6">
        <w:t xml:space="preserve">are of </w:t>
      </w:r>
      <w:r w:rsidR="005641B9">
        <w:t>such</w:t>
      </w:r>
      <w:r w:rsidR="00F631B6">
        <w:t xml:space="preserve"> nature</w:t>
      </w:r>
      <w:r w:rsidR="005641B9">
        <w:t xml:space="preserve"> that disclosure be contrary to public interest – </w:t>
      </w:r>
      <w:r w:rsidR="005641B9" w:rsidRPr="005641B9">
        <w:t xml:space="preserve">Where </w:t>
      </w:r>
      <w:r w:rsidR="00F631B6">
        <w:t>s 39B(2)(a)</w:t>
      </w:r>
      <w:r w:rsidR="005641B9" w:rsidRPr="005641B9">
        <w:t xml:space="preserve"> </w:t>
      </w:r>
      <w:r w:rsidR="00F631B6">
        <w:t xml:space="preserve">of </w:t>
      </w:r>
      <w:r w:rsidR="00F631B6" w:rsidRPr="00CB25FC">
        <w:t>AAT Act</w:t>
      </w:r>
      <w:r w:rsidR="00F631B6">
        <w:rPr>
          <w:i/>
          <w:iCs/>
        </w:rPr>
        <w:t xml:space="preserve"> </w:t>
      </w:r>
      <w:r w:rsidR="00F631B6">
        <w:t xml:space="preserve">provided ASIO Minister may </w:t>
      </w:r>
      <w:r w:rsidR="005641B9" w:rsidRPr="005641B9">
        <w:t xml:space="preserve">certify </w:t>
      </w:r>
      <w:r w:rsidR="00F631B6">
        <w:t xml:space="preserve">disclosure of information in certificate, or disclosure of contents of document, would be contrary to public interest – Where </w:t>
      </w:r>
      <w:r w:rsidR="00F631B6" w:rsidRPr="00F631B6">
        <w:t>ASIO Minister issued certificates under ss 39A(8) and 39B(2)(a)</w:t>
      </w:r>
      <w:r w:rsidR="00496A77">
        <w:t xml:space="preserve"> of </w:t>
      </w:r>
      <w:r w:rsidR="00496A77" w:rsidRPr="00CB25FC">
        <w:t>AAT Act</w:t>
      </w:r>
      <w:r w:rsidR="00F631B6">
        <w:t xml:space="preserve"> – Where AAT affirmed ASA </w:t>
      </w:r>
      <w:r w:rsidR="0089513D">
        <w:t>decision – Where</w:t>
      </w:r>
      <w:r w:rsidR="0089513D" w:rsidRPr="00CB25FC">
        <w:t>, when appeal</w:t>
      </w:r>
      <w:r w:rsidR="00CB25FC">
        <w:t>ed</w:t>
      </w:r>
      <w:r w:rsidR="0089513D" w:rsidRPr="00CB25FC">
        <w:t xml:space="preserve"> to Federal Court, AAT obliged under s 46(1) </w:t>
      </w:r>
      <w:r w:rsidR="00496A77" w:rsidRPr="00CB25FC">
        <w:t xml:space="preserve">of AAT Act </w:t>
      </w:r>
      <w:r w:rsidR="0089513D" w:rsidRPr="00CB25FC">
        <w:t>to send documents before AAT to Court – Where, because certificates in force in respect of certain documents, Federal Court required by s 46(2)</w:t>
      </w:r>
      <w:r w:rsidR="00496A77" w:rsidRPr="00CB25FC">
        <w:t xml:space="preserve"> of AAT Act</w:t>
      </w:r>
      <w:r w:rsidR="0089513D" w:rsidRPr="00CB25FC">
        <w:t xml:space="preserve"> to do all things necessary to ensure matter not disclosed to person other than a member of Court – Where Federal Court determined s 46(2) </w:t>
      </w:r>
      <w:r w:rsidR="00496A77" w:rsidRPr="00CB25FC">
        <w:t xml:space="preserve">of AAT Act </w:t>
      </w:r>
      <w:r w:rsidR="0089513D" w:rsidRPr="00CB25FC">
        <w:t>valid and proceeded to determine appeal grounds</w:t>
      </w:r>
      <w:r w:rsidR="0089513D">
        <w:t xml:space="preserve"> adversely to appellant </w:t>
      </w:r>
      <w:r w:rsidR="00496A77">
        <w:t>while having regard to</w:t>
      </w:r>
      <w:r w:rsidR="0089513D">
        <w:t xml:space="preserve"> submissions and evidence to which appellant did not have access by reason of s 46(2) </w:t>
      </w:r>
      <w:r w:rsidR="00496A77">
        <w:t xml:space="preserve">– </w:t>
      </w:r>
      <w:r>
        <w:t xml:space="preserve">Whether s 46(2) of </w:t>
      </w:r>
      <w:r w:rsidRPr="00CB25FC">
        <w:t>AAT Act</w:t>
      </w:r>
      <w:r>
        <w:t xml:space="preserve"> denies appellant procedural fairness – Whether</w:t>
      </w:r>
      <w:r w:rsidR="00496A77">
        <w:t xml:space="preserve"> </w:t>
      </w:r>
      <w:r>
        <w:t>s 46(2) is invalid by reason of Ch III of Constitution in that it requires Federal Court to act in procedurally unfair manner</w:t>
      </w:r>
      <w:r w:rsidR="00CB25FC">
        <w:t xml:space="preserve"> – Whether decisions in </w:t>
      </w:r>
      <w:r w:rsidR="00CB25FC" w:rsidRPr="00CB25FC">
        <w:rPr>
          <w:i/>
          <w:iCs/>
        </w:rPr>
        <w:t>Gypsy Jokers Motorcycle Club Inc v Commissioner of Police</w:t>
      </w:r>
      <w:r w:rsidR="00CB25FC">
        <w:t xml:space="preserve"> </w:t>
      </w:r>
      <w:r w:rsidR="00CB25FC" w:rsidRPr="00CB25FC">
        <w:t>(2008) 234 CLR 532</w:t>
      </w:r>
      <w:r w:rsidR="00CB25FC">
        <w:t xml:space="preserve">;  </w:t>
      </w:r>
      <w:r w:rsidR="00CB25FC" w:rsidRPr="00CB25FC">
        <w:rPr>
          <w:i/>
          <w:iCs/>
        </w:rPr>
        <w:t>Assistant Commissioner Pompano v Condon Pty Ltd</w:t>
      </w:r>
      <w:r w:rsidR="00CB25FC">
        <w:t xml:space="preserve"> </w:t>
      </w:r>
      <w:r w:rsidR="00CB25FC" w:rsidRPr="00CB25FC">
        <w:t>(2013) 252 CLR 38</w:t>
      </w:r>
      <w:r w:rsidR="00CB25FC">
        <w:t xml:space="preserve">; or </w:t>
      </w:r>
      <w:r w:rsidR="00CB25FC" w:rsidRPr="00CB25FC">
        <w:rPr>
          <w:i/>
          <w:iCs/>
        </w:rPr>
        <w:t>Graham v Minister for Immigration and Border Protection</w:t>
      </w:r>
      <w:r w:rsidR="00CB25FC" w:rsidRPr="00CB25FC">
        <w:t xml:space="preserve"> (2017) 263 CLR</w:t>
      </w:r>
      <w:r w:rsidR="00CB25FC">
        <w:t xml:space="preserve"> 1 should be qualified or overruled. </w:t>
      </w:r>
    </w:p>
    <w:p w14:paraId="6D0C911B" w14:textId="77777777" w:rsidR="00F96E3A" w:rsidRPr="004E7695" w:rsidRDefault="00F96E3A" w:rsidP="00F96E3A">
      <w:pPr>
        <w:ind w:left="720"/>
      </w:pPr>
    </w:p>
    <w:p w14:paraId="16279858" w14:textId="445E4B0D" w:rsidR="00F96E3A" w:rsidRDefault="00F96E3A" w:rsidP="00F96E3A">
      <w:r w:rsidRPr="004E7695">
        <w:rPr>
          <w:b/>
        </w:rPr>
        <w:t>Appealed from</w:t>
      </w:r>
      <w:r>
        <w:rPr>
          <w:b/>
        </w:rPr>
        <w:t xml:space="preserve"> FCA (FC):</w:t>
      </w:r>
      <w:r>
        <w:t xml:space="preserve"> </w:t>
      </w:r>
      <w:hyperlink r:id="rId74" w:history="1">
        <w:r w:rsidRPr="00F96E3A">
          <w:rPr>
            <w:rStyle w:val="Hyperlink"/>
            <w:rFonts w:cs="Verdana"/>
            <w:noProof w:val="0"/>
          </w:rPr>
          <w:t>[2021] FCAFC 51</w:t>
        </w:r>
      </w:hyperlink>
      <w:r>
        <w:t xml:space="preserve">; </w:t>
      </w:r>
      <w:r w:rsidRPr="00F96E3A">
        <w:t>(2021) 284 FCR 357</w:t>
      </w:r>
      <w:r w:rsidR="004B3CE0">
        <w:t>; (2021) 389 ALR 372</w:t>
      </w:r>
    </w:p>
    <w:p w14:paraId="080C323A" w14:textId="77777777" w:rsidR="00F96E3A" w:rsidRPr="004E7695" w:rsidRDefault="00F96E3A" w:rsidP="00F96E3A"/>
    <w:p w14:paraId="56EF8EC5" w14:textId="77777777" w:rsidR="00F96E3A" w:rsidRDefault="00A451CA" w:rsidP="00F96E3A">
      <w:hyperlink w:anchor="TOP" w:history="1">
        <w:r w:rsidR="00F96E3A" w:rsidRPr="004E7695">
          <w:rPr>
            <w:rStyle w:val="Hyperlink"/>
            <w:rFonts w:cs="Verdana"/>
            <w:bCs/>
          </w:rPr>
          <w:t>Return to Top</w:t>
        </w:r>
      </w:hyperlink>
    </w:p>
    <w:p w14:paraId="69E49260" w14:textId="77777777" w:rsidR="00BF1AC2" w:rsidRPr="004E7695" w:rsidRDefault="00BF1AC2" w:rsidP="00BF1AC2">
      <w:pPr>
        <w:pStyle w:val="Divider2"/>
        <w:pBdr>
          <w:bottom w:val="double" w:sz="6" w:space="0" w:color="auto"/>
        </w:pBdr>
      </w:pPr>
      <w:bookmarkStart w:id="122" w:name="_Commonwealth_of_Australia"/>
      <w:bookmarkStart w:id="123" w:name="Statutes4"/>
      <w:bookmarkEnd w:id="119"/>
      <w:bookmarkEnd w:id="122"/>
    </w:p>
    <w:p w14:paraId="3DCE9390" w14:textId="77777777" w:rsidR="00A94923" w:rsidRDefault="00A94923" w:rsidP="00A94923"/>
    <w:p w14:paraId="73EAEB9B" w14:textId="0B1D9660" w:rsidR="00A94923" w:rsidRDefault="00A94923" w:rsidP="00A94923">
      <w:pPr>
        <w:pStyle w:val="Heading2"/>
      </w:pPr>
      <w:r>
        <w:t xml:space="preserve">Copyright </w:t>
      </w:r>
    </w:p>
    <w:p w14:paraId="165D95B1" w14:textId="77777777" w:rsidR="00A94923" w:rsidRDefault="00A94923" w:rsidP="00A94923"/>
    <w:p w14:paraId="1F446EDC" w14:textId="66F6CA9B" w:rsidR="00A94923" w:rsidRPr="00D0009F" w:rsidRDefault="00A94923" w:rsidP="00A94923">
      <w:pPr>
        <w:pStyle w:val="Heading3"/>
        <w:tabs>
          <w:tab w:val="left" w:pos="426"/>
        </w:tabs>
      </w:pPr>
      <w:bookmarkStart w:id="124" w:name="_RP_Data_Pty"/>
      <w:bookmarkEnd w:id="124"/>
      <w:r w:rsidRPr="00A94923">
        <w:t xml:space="preserve">RP Data Pty Limited </w:t>
      </w:r>
      <w:r>
        <w:t xml:space="preserve">v Hardingham &amp; Ors; </w:t>
      </w:r>
      <w:r w:rsidRPr="00A94923">
        <w:t xml:space="preserve">Realestate.com.au </w:t>
      </w:r>
      <w:r w:rsidR="00C97B7C">
        <w:t xml:space="preserve">Pty Ltd </w:t>
      </w:r>
      <w:r>
        <w:t xml:space="preserve">v </w:t>
      </w:r>
      <w:r w:rsidRPr="00A94923">
        <w:t>Hardingham &amp; Ors</w:t>
      </w:r>
    </w:p>
    <w:p w14:paraId="1F5DB34F" w14:textId="5662D302" w:rsidR="00A94923" w:rsidRDefault="00A451CA" w:rsidP="00A94923">
      <w:hyperlink r:id="rId75" w:history="1">
        <w:r w:rsidR="00A94923" w:rsidRPr="005F1C25">
          <w:rPr>
            <w:rStyle w:val="Hyperlink"/>
            <w:rFonts w:cs="Verdana"/>
            <w:b/>
            <w:bCs/>
            <w:noProof w:val="0"/>
          </w:rPr>
          <w:t>S</w:t>
        </w:r>
        <w:r w:rsidR="005F1C25" w:rsidRPr="005F1C25">
          <w:rPr>
            <w:rStyle w:val="Hyperlink"/>
            <w:rFonts w:cs="Verdana"/>
            <w:b/>
            <w:bCs/>
            <w:noProof w:val="0"/>
          </w:rPr>
          <w:t>57</w:t>
        </w:r>
        <w:r w:rsidR="00A94923" w:rsidRPr="005F1C25">
          <w:rPr>
            <w:rStyle w:val="Hyperlink"/>
            <w:rFonts w:cs="Verdana"/>
            <w:b/>
            <w:bCs/>
            <w:noProof w:val="0"/>
          </w:rPr>
          <w:t>/202</w:t>
        </w:r>
        <w:r w:rsidR="005F1C25" w:rsidRPr="005F1C25">
          <w:rPr>
            <w:rStyle w:val="Hyperlink"/>
            <w:rFonts w:cs="Verdana"/>
            <w:b/>
            <w:bCs/>
            <w:noProof w:val="0"/>
          </w:rPr>
          <w:t>2</w:t>
        </w:r>
        <w:r w:rsidR="00A94923" w:rsidRPr="005F1C25">
          <w:rPr>
            <w:rStyle w:val="Hyperlink"/>
            <w:rFonts w:cs="Verdana"/>
            <w:b/>
            <w:bCs/>
            <w:noProof w:val="0"/>
          </w:rPr>
          <w:t>; S</w:t>
        </w:r>
        <w:r w:rsidR="005F1C25" w:rsidRPr="005F1C25">
          <w:rPr>
            <w:rStyle w:val="Hyperlink"/>
            <w:rFonts w:cs="Verdana"/>
            <w:b/>
            <w:bCs/>
            <w:noProof w:val="0"/>
          </w:rPr>
          <w:t>58</w:t>
        </w:r>
        <w:r w:rsidR="00A94923" w:rsidRPr="005F1C25">
          <w:rPr>
            <w:rStyle w:val="Hyperlink"/>
            <w:rFonts w:cs="Verdana"/>
            <w:b/>
            <w:bCs/>
            <w:noProof w:val="0"/>
          </w:rPr>
          <w:t>/202</w:t>
        </w:r>
        <w:r w:rsidR="005F1C25" w:rsidRPr="005F1C25">
          <w:rPr>
            <w:rStyle w:val="Hyperlink"/>
            <w:rFonts w:cs="Verdana"/>
            <w:b/>
            <w:bCs/>
            <w:noProof w:val="0"/>
          </w:rPr>
          <w:t>2</w:t>
        </w:r>
      </w:hyperlink>
      <w:hyperlink r:id="rId76" w:history="1"/>
      <w:r w:rsidR="00A94923" w:rsidRPr="00D0009F">
        <w:rPr>
          <w:b/>
        </w:rPr>
        <w:t>:</w:t>
      </w:r>
      <w:r w:rsidR="00A94923" w:rsidRPr="00D0009F">
        <w:t xml:space="preserve"> </w:t>
      </w:r>
      <w:hyperlink r:id="rId77" w:history="1">
        <w:r w:rsidR="00771D9B" w:rsidRPr="00771D9B">
          <w:rPr>
            <w:rStyle w:val="Hyperlink"/>
            <w:rFonts w:cs="Verdana"/>
            <w:noProof w:val="0"/>
          </w:rPr>
          <w:t xml:space="preserve">[2022] </w:t>
        </w:r>
        <w:proofErr w:type="spellStart"/>
        <w:r w:rsidR="00771D9B" w:rsidRPr="00771D9B">
          <w:rPr>
            <w:rStyle w:val="Hyperlink"/>
            <w:rFonts w:cs="Verdana"/>
            <w:noProof w:val="0"/>
          </w:rPr>
          <w:t>HCATrans</w:t>
        </w:r>
        <w:proofErr w:type="spellEnd"/>
        <w:r w:rsidR="00771D9B" w:rsidRPr="00771D9B">
          <w:rPr>
            <w:rStyle w:val="Hyperlink"/>
            <w:rFonts w:cs="Verdana"/>
            <w:noProof w:val="0"/>
          </w:rPr>
          <w:t xml:space="preserve"> 64</w:t>
        </w:r>
      </w:hyperlink>
    </w:p>
    <w:p w14:paraId="68B498D1" w14:textId="77777777" w:rsidR="00A94923" w:rsidRDefault="00A94923" w:rsidP="00A94923"/>
    <w:p w14:paraId="73576FD3" w14:textId="16E2F7E0" w:rsidR="00A94923" w:rsidRPr="00D43080" w:rsidRDefault="00A94923" w:rsidP="00A94923">
      <w:r w:rsidRPr="004E7695">
        <w:rPr>
          <w:b/>
        </w:rPr>
        <w:t xml:space="preserve">Date </w:t>
      </w:r>
      <w:proofErr w:type="gramStart"/>
      <w:r>
        <w:rPr>
          <w:b/>
        </w:rPr>
        <w:t>heard</w:t>
      </w:r>
      <w:r w:rsidRPr="004E7695">
        <w:rPr>
          <w:b/>
        </w:rPr>
        <w:t>:</w:t>
      </w:r>
      <w:proofErr w:type="gramEnd"/>
      <w:r w:rsidRPr="00FC0B58">
        <w:t xml:space="preserve"> </w:t>
      </w:r>
      <w:r w:rsidR="00C87AA7">
        <w:t>12 April</w:t>
      </w:r>
      <w:r>
        <w:t xml:space="preserve"> 2022 – </w:t>
      </w:r>
      <w:r>
        <w:rPr>
          <w:i/>
        </w:rPr>
        <w:t>Special leave granted</w:t>
      </w:r>
    </w:p>
    <w:p w14:paraId="7C69F30D" w14:textId="77777777" w:rsidR="00A94923" w:rsidRPr="004E7695" w:rsidRDefault="00A94923" w:rsidP="00A94923"/>
    <w:p w14:paraId="079E2E3D" w14:textId="77777777" w:rsidR="00A94923" w:rsidRPr="004E7695" w:rsidRDefault="00A94923" w:rsidP="00A94923">
      <w:pPr>
        <w:rPr>
          <w:b/>
        </w:rPr>
      </w:pPr>
      <w:r w:rsidRPr="004E7695">
        <w:rPr>
          <w:b/>
        </w:rPr>
        <w:t>Catchwords:</w:t>
      </w:r>
    </w:p>
    <w:p w14:paraId="5A609F05" w14:textId="77777777" w:rsidR="00A94923" w:rsidRPr="004E7695" w:rsidRDefault="00A94923" w:rsidP="00A94923">
      <w:pPr>
        <w:rPr>
          <w:b/>
        </w:rPr>
      </w:pPr>
    </w:p>
    <w:p w14:paraId="47C159E2" w14:textId="33BD9D9B" w:rsidR="00A94923" w:rsidRPr="00E07744" w:rsidRDefault="00A94923" w:rsidP="00A94923">
      <w:pPr>
        <w:ind w:left="720"/>
      </w:pPr>
      <w:r>
        <w:lastRenderedPageBreak/>
        <w:t>Copyright</w:t>
      </w:r>
      <w:r w:rsidR="00E07744">
        <w:t xml:space="preserve"> </w:t>
      </w:r>
      <w:r w:rsidR="00C87AA7">
        <w:t>–</w:t>
      </w:r>
      <w:r w:rsidR="00985BDB">
        <w:t xml:space="preserve"> Informal oral agreements –</w:t>
      </w:r>
      <w:r w:rsidR="00362F58">
        <w:t xml:space="preserve"> Inferred term – Implied term –</w:t>
      </w:r>
      <w:r>
        <w:t xml:space="preserve"> </w:t>
      </w:r>
      <w:r w:rsidR="00E07744">
        <w:t xml:space="preserve">Where Hardingham professional photographer </w:t>
      </w:r>
      <w:r w:rsidR="00C74165">
        <w:t>and sole director of Real Estate Marketing Australia Pty Ltd (</w:t>
      </w:r>
      <w:r w:rsidR="00A451CA">
        <w:t>"</w:t>
      </w:r>
      <w:r w:rsidR="00C74165">
        <w:t>REMA</w:t>
      </w:r>
      <w:r w:rsidR="00A451CA">
        <w:t>"</w:t>
      </w:r>
      <w:r w:rsidR="00C74165">
        <w:t>) – Where REMA commissioned by agencies</w:t>
      </w:r>
      <w:r w:rsidR="00E07744">
        <w:t xml:space="preserve"> to take photographs and prepare floor plans of properties for use on plat</w:t>
      </w:r>
      <w:r w:rsidR="003C04B5">
        <w:t>forms concerning marketing of properties for sale or lease –</w:t>
      </w:r>
      <w:r w:rsidR="00C74165">
        <w:t xml:space="preserve"> Where retainer of Hardingham and REMA by agencies oral, informal and said nothing of copyright in photographs and floorplans – Where Hardingham entered into </w:t>
      </w:r>
      <w:r w:rsidR="00A451CA">
        <w:t>"</w:t>
      </w:r>
      <w:r w:rsidR="00C74165">
        <w:t>deed of licence</w:t>
      </w:r>
      <w:r w:rsidR="00A451CA">
        <w:t>"</w:t>
      </w:r>
      <w:r w:rsidR="00C74165">
        <w:t xml:space="preserve"> with REMA by which Hardingham granted REMA exclusive licence of copyright subsisting in works originated by him – Where photographs and floor plans provided to each agency were uploaded to </w:t>
      </w:r>
      <w:r w:rsidR="00C97B7C">
        <w:t>appellant's platform</w:t>
      </w:r>
      <w:r w:rsidR="00BB1DBE">
        <w:t xml:space="preserve"> –</w:t>
      </w:r>
      <w:r w:rsidR="00C74165">
        <w:t xml:space="preserve"> </w:t>
      </w:r>
      <w:r w:rsidR="00BB1DBE">
        <w:t xml:space="preserve">Where </w:t>
      </w:r>
      <w:r w:rsidR="00C97B7C">
        <w:t>appellant's terms and conditions</w:t>
      </w:r>
      <w:r w:rsidR="00BB1DBE">
        <w:t xml:space="preserve"> provided that agency granted licence to </w:t>
      </w:r>
      <w:r w:rsidR="00C97B7C">
        <w:t>appellant</w:t>
      </w:r>
      <w:r w:rsidR="00BB1DBE">
        <w:t xml:space="preserve"> to use and adapt content provided by agency – Where s 15 of </w:t>
      </w:r>
      <w:r w:rsidR="00BB1DBE" w:rsidRPr="00BB1DBE">
        <w:rPr>
          <w:i/>
          <w:iCs/>
        </w:rPr>
        <w:t>Copyright Act 1968</w:t>
      </w:r>
      <w:r w:rsidR="00BB1DBE" w:rsidRPr="00BB1DBE">
        <w:t xml:space="preserve"> (Cth)</w:t>
      </w:r>
      <w:r w:rsidR="00BB1DBE">
        <w:t xml:space="preserve"> provided </w:t>
      </w:r>
      <w:r w:rsidR="00A451CA">
        <w:t>"</w:t>
      </w:r>
      <w:r w:rsidR="00BB1DBE" w:rsidRPr="00BB1DBE">
        <w:t>act shall be deemed to have been done with licence of copyright owner if doing of act was authorized by a licence binding copyright owner</w:t>
      </w:r>
      <w:r w:rsidR="00A451CA">
        <w:t>"</w:t>
      </w:r>
      <w:r w:rsidR="00BB1DBE">
        <w:t xml:space="preserve"> – </w:t>
      </w:r>
      <w:r w:rsidR="00C87AA7">
        <w:t>Whether, in informal agreement under which owner of copyright in works intends to grant another person licence to use works, including right to grant sub-licence to third party, it is necessary for licensor and licensee to know precise terms of grant by sub-licence</w:t>
      </w:r>
      <w:r w:rsidR="00E07744">
        <w:t xml:space="preserve"> – Whether, for purposes of engaging s 15 of </w:t>
      </w:r>
      <w:r w:rsidR="00E07744">
        <w:rPr>
          <w:i/>
          <w:iCs/>
        </w:rPr>
        <w:t>Copyright A</w:t>
      </w:r>
      <w:r w:rsidR="00BB1DBE">
        <w:rPr>
          <w:i/>
          <w:iCs/>
        </w:rPr>
        <w:t>c</w:t>
      </w:r>
      <w:r w:rsidR="00E07744">
        <w:rPr>
          <w:i/>
          <w:iCs/>
        </w:rPr>
        <w:t>t</w:t>
      </w:r>
      <w:r w:rsidR="00E07744">
        <w:t xml:space="preserve">, it is necessary to show what licence binding on owner allowed, and whether infringer acted consistently with licence. </w:t>
      </w:r>
    </w:p>
    <w:p w14:paraId="5FA20F7D" w14:textId="77777777" w:rsidR="00A94923" w:rsidRPr="004E7695" w:rsidRDefault="00A94923" w:rsidP="00A94923">
      <w:pPr>
        <w:ind w:left="720"/>
      </w:pPr>
    </w:p>
    <w:p w14:paraId="673906D3" w14:textId="06FA199F" w:rsidR="00A94923" w:rsidRDefault="00A94923" w:rsidP="00A94923">
      <w:r w:rsidRPr="004E7695">
        <w:rPr>
          <w:b/>
        </w:rPr>
        <w:t>Appealed from</w:t>
      </w:r>
      <w:r>
        <w:rPr>
          <w:b/>
        </w:rPr>
        <w:t xml:space="preserve"> FCA (FC):</w:t>
      </w:r>
      <w:r>
        <w:t xml:space="preserve"> </w:t>
      </w:r>
      <w:hyperlink r:id="rId78" w:history="1">
        <w:r w:rsidRPr="00C87AA7">
          <w:rPr>
            <w:rStyle w:val="Hyperlink"/>
            <w:rFonts w:cs="Verdana"/>
            <w:noProof w:val="0"/>
          </w:rPr>
          <w:t>[2021] FCAFC 148</w:t>
        </w:r>
      </w:hyperlink>
      <w:r>
        <w:t xml:space="preserve">; </w:t>
      </w:r>
      <w:r w:rsidRPr="00A94923">
        <w:t>(2021) 395 ALR 644</w:t>
      </w:r>
      <w:r>
        <w:t xml:space="preserve">; (2021) </w:t>
      </w:r>
      <w:r w:rsidRPr="00A94923">
        <w:t>162 IPR 1</w:t>
      </w:r>
    </w:p>
    <w:p w14:paraId="11C7B362" w14:textId="77777777" w:rsidR="00A94923" w:rsidRPr="004E7695" w:rsidRDefault="00A94923" w:rsidP="00A94923"/>
    <w:p w14:paraId="35396B34" w14:textId="77777777" w:rsidR="00A94923" w:rsidRDefault="00A451CA" w:rsidP="00A94923">
      <w:hyperlink w:anchor="TOP" w:history="1">
        <w:r w:rsidR="00A94923" w:rsidRPr="004E7695">
          <w:rPr>
            <w:rStyle w:val="Hyperlink"/>
            <w:rFonts w:cs="Verdana"/>
            <w:bCs/>
          </w:rPr>
          <w:t>Return to Top</w:t>
        </w:r>
      </w:hyperlink>
    </w:p>
    <w:p w14:paraId="76D270FF" w14:textId="77777777" w:rsidR="00A94923" w:rsidRPr="004E7695" w:rsidRDefault="00A94923" w:rsidP="00A94923">
      <w:pPr>
        <w:pStyle w:val="Divider2"/>
        <w:pBdr>
          <w:bottom w:val="double" w:sz="6" w:space="0" w:color="auto"/>
        </w:pBdr>
      </w:pPr>
    </w:p>
    <w:p w14:paraId="0245CEF1" w14:textId="77777777" w:rsidR="00A94923" w:rsidRPr="004E7695" w:rsidRDefault="00A94923" w:rsidP="00A94923"/>
    <w:p w14:paraId="00D06763" w14:textId="77777777" w:rsidR="00BF1AC2" w:rsidRPr="004E7695" w:rsidRDefault="00BF1AC2" w:rsidP="00BF1AC2"/>
    <w:p w14:paraId="561AF3C4" w14:textId="67E545F1" w:rsidR="00BF1AC2" w:rsidRDefault="00BF1AC2" w:rsidP="00BF1AC2">
      <w:pPr>
        <w:pStyle w:val="Heading2"/>
      </w:pPr>
      <w:r>
        <w:t xml:space="preserve">Corporations Law </w:t>
      </w:r>
    </w:p>
    <w:p w14:paraId="630685E3" w14:textId="77777777" w:rsidR="00BF1AC2" w:rsidRDefault="00BF1AC2" w:rsidP="00BF1AC2"/>
    <w:p w14:paraId="0C4B390C" w14:textId="7D085601" w:rsidR="00BF1AC2" w:rsidRPr="00D0009F" w:rsidRDefault="00BF1AC2" w:rsidP="00BF1AC2">
      <w:pPr>
        <w:pStyle w:val="Heading3"/>
      </w:pPr>
      <w:bookmarkStart w:id="125" w:name="_Bryant_&amp;_Ors"/>
      <w:bookmarkEnd w:id="125"/>
      <w:r w:rsidRPr="00BF1AC2">
        <w:t xml:space="preserve">Bryant &amp; Ors as </w:t>
      </w:r>
      <w:r w:rsidR="00564D7A">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3CD84432" w14:textId="123ED2AF" w:rsidR="00BF1AC2" w:rsidRDefault="00A451CA" w:rsidP="00BF1AC2">
      <w:hyperlink r:id="rId79" w:history="1">
        <w:r w:rsidR="00C87AA7" w:rsidRPr="00C87AA7">
          <w:rPr>
            <w:rStyle w:val="Hyperlink"/>
            <w:rFonts w:cs="Verdana"/>
            <w:b/>
            <w:noProof w:val="0"/>
          </w:rPr>
          <w:t>A10/2022</w:t>
        </w:r>
      </w:hyperlink>
      <w:hyperlink r:id="rId80" w:history="1"/>
      <w:r w:rsidR="00BF1AC2" w:rsidRPr="00D0009F">
        <w:rPr>
          <w:b/>
        </w:rPr>
        <w:t>:</w:t>
      </w:r>
      <w:r w:rsidR="00BF1AC2" w:rsidRPr="00D0009F">
        <w:t xml:space="preserve"> </w:t>
      </w:r>
      <w:hyperlink r:id="rId81" w:history="1">
        <w:r w:rsidR="00B82068" w:rsidRPr="00B82068">
          <w:rPr>
            <w:rStyle w:val="Hyperlink"/>
            <w:rFonts w:cs="Verdana"/>
            <w:noProof w:val="0"/>
          </w:rPr>
          <w:t xml:space="preserve">[2022] </w:t>
        </w:r>
        <w:proofErr w:type="spellStart"/>
        <w:r w:rsidR="00B82068" w:rsidRPr="00B82068">
          <w:rPr>
            <w:rStyle w:val="Hyperlink"/>
            <w:rFonts w:cs="Verdana"/>
            <w:noProof w:val="0"/>
          </w:rPr>
          <w:t>HCATrans</w:t>
        </w:r>
        <w:proofErr w:type="spellEnd"/>
        <w:r w:rsidR="00B82068" w:rsidRPr="00B82068">
          <w:rPr>
            <w:rStyle w:val="Hyperlink"/>
            <w:rFonts w:cs="Verdana"/>
            <w:noProof w:val="0"/>
          </w:rPr>
          <w:t xml:space="preserve"> 42</w:t>
        </w:r>
      </w:hyperlink>
    </w:p>
    <w:p w14:paraId="4FBD0CE7" w14:textId="77777777" w:rsidR="00BF1AC2" w:rsidRDefault="00BF1AC2" w:rsidP="00BF1AC2"/>
    <w:p w14:paraId="22A4D27C" w14:textId="0102877B" w:rsidR="00BF1AC2" w:rsidRPr="00D43080" w:rsidRDefault="00BF1AC2" w:rsidP="00BF1AC2">
      <w:r w:rsidRPr="004E7695">
        <w:rPr>
          <w:b/>
        </w:rPr>
        <w:t xml:space="preserve">Date </w:t>
      </w:r>
      <w:r>
        <w:rPr>
          <w:b/>
        </w:rPr>
        <w:t>heard</w:t>
      </w:r>
      <w:r w:rsidRPr="004E7695">
        <w:rPr>
          <w:b/>
        </w:rPr>
        <w:t>:</w:t>
      </w:r>
      <w:r w:rsidRPr="00FC0B58">
        <w:t xml:space="preserve"> </w:t>
      </w:r>
      <w:r>
        <w:t xml:space="preserve">18 March 2022 – </w:t>
      </w:r>
      <w:r>
        <w:rPr>
          <w:i/>
        </w:rPr>
        <w:t>Special leave granted</w:t>
      </w:r>
    </w:p>
    <w:p w14:paraId="282BAD59" w14:textId="77777777" w:rsidR="00BF1AC2" w:rsidRPr="004E7695" w:rsidRDefault="00BF1AC2" w:rsidP="00BF1AC2"/>
    <w:p w14:paraId="2EA6020E" w14:textId="77777777" w:rsidR="00BF1AC2" w:rsidRPr="004E7695" w:rsidRDefault="00BF1AC2" w:rsidP="00BF1AC2">
      <w:pPr>
        <w:rPr>
          <w:b/>
        </w:rPr>
      </w:pPr>
      <w:r w:rsidRPr="004E7695">
        <w:rPr>
          <w:b/>
        </w:rPr>
        <w:t>Catchwords:</w:t>
      </w:r>
    </w:p>
    <w:p w14:paraId="31A99AF2" w14:textId="77777777" w:rsidR="00BF1AC2" w:rsidRPr="004E7695" w:rsidRDefault="00BF1AC2" w:rsidP="00BF1AC2">
      <w:pPr>
        <w:rPr>
          <w:b/>
        </w:rPr>
      </w:pPr>
    </w:p>
    <w:p w14:paraId="52A9F0CF" w14:textId="68677389" w:rsidR="00BF1AC2" w:rsidRPr="00CB6C33" w:rsidRDefault="00BF1AC2" w:rsidP="00BF1AC2">
      <w:pPr>
        <w:ind w:left="720"/>
      </w:pPr>
      <w:r w:rsidRPr="00954485">
        <w:t xml:space="preserve">Corporations law </w:t>
      </w:r>
      <w:r w:rsidR="009C3ECC" w:rsidRPr="00954485">
        <w:t>–</w:t>
      </w:r>
      <w:r w:rsidRPr="00954485">
        <w:t xml:space="preserve"> </w:t>
      </w:r>
      <w:r w:rsidR="009C3ECC" w:rsidRPr="00954485">
        <w:t xml:space="preserve">Voidable transactions – Unfair preferences – </w:t>
      </w:r>
      <w:r w:rsidR="00A451CA">
        <w:t>"</w:t>
      </w:r>
      <w:r w:rsidR="0036014B" w:rsidRPr="00954485">
        <w:t>Peak indebtedness</w:t>
      </w:r>
      <w:r w:rsidR="00A451CA">
        <w:t>"</w:t>
      </w:r>
      <w:r w:rsidR="0036014B" w:rsidRPr="00954485">
        <w:t xml:space="preserve"> rule – </w:t>
      </w:r>
      <w:r w:rsidR="009C3ECC" w:rsidRPr="00954485">
        <w:t xml:space="preserve">Interpretation of s 588FA of </w:t>
      </w:r>
      <w:r w:rsidR="009C3ECC" w:rsidRPr="00954485">
        <w:rPr>
          <w:i/>
          <w:iCs/>
        </w:rPr>
        <w:t>Corporations Act 2001</w:t>
      </w:r>
      <w:r w:rsidR="009C3ECC" w:rsidRPr="00954485">
        <w:t xml:space="preserve"> (Cth) </w:t>
      </w:r>
      <w:r w:rsidR="0093744B" w:rsidRPr="00954485">
        <w:t>–</w:t>
      </w:r>
      <w:r w:rsidR="00D81E5F" w:rsidRPr="00954485">
        <w:t xml:space="preserve"> </w:t>
      </w:r>
      <w:r w:rsidR="0093744B" w:rsidRPr="00954485">
        <w:t>Where, pursuant to s 588FA(1), transaction an unfair preference given by company to creditor if company and creditor are parties to transaction and, as a result of transaction, creditor receives more than creditor would have were creditor to prove for debt in winding up –</w:t>
      </w:r>
      <w:r w:rsidR="00D81E5F" w:rsidRPr="00954485">
        <w:t xml:space="preserve"> Where s 588FA(3)(c) provided s 588FA(1) applies to all transactions forming part of relationship as if single transaction</w:t>
      </w:r>
      <w:r w:rsidR="006173C5">
        <w:t xml:space="preserve"> where, relevantly, transaction an integral part of a </w:t>
      </w:r>
      <w:r w:rsidR="006173C5">
        <w:lastRenderedPageBreak/>
        <w:t>continuing business relationship</w:t>
      </w:r>
      <w:r w:rsidR="00D81E5F" w:rsidRPr="00954485">
        <w:t xml:space="preserve"> – </w:t>
      </w:r>
      <w:r w:rsidR="00486FF6" w:rsidRPr="00954485">
        <w:t xml:space="preserve">Where Full Court set aside primary judge's finding that liquidators entitled to choose point of peak indebtedness during statutory period in endeavouring to show, from that point, preferential payment under s 588FA(1) </w:t>
      </w:r>
      <w:r w:rsidR="00954485" w:rsidRPr="00954485">
        <w:t>– Whether, by enacting s 588FA(3)(c), Parliament intended to</w:t>
      </w:r>
      <w:r w:rsidR="00954485">
        <w:t xml:space="preserve"> abrogate liquidator's right to choose any point during statutory period, including point of peak indebtedness, to show point from which preferential payment </w:t>
      </w:r>
      <w:r w:rsidR="00620212">
        <w:t xml:space="preserve">under s 588FA(1) </w:t>
      </w:r>
      <w:r w:rsidR="00954485">
        <w:t xml:space="preserve">– Proper point for single transaction under s 588FA(3)(c) – Whether continuing business relationship will cease if operative and mutual purpose of inducing further support is subordinated to predominant purpose of recovering past indebtedness. </w:t>
      </w:r>
    </w:p>
    <w:p w14:paraId="5C880632" w14:textId="77777777" w:rsidR="00BF1AC2" w:rsidRPr="004E7695" w:rsidRDefault="00BF1AC2" w:rsidP="00BF1AC2">
      <w:pPr>
        <w:ind w:left="720"/>
      </w:pPr>
    </w:p>
    <w:p w14:paraId="75C90A18" w14:textId="77777777" w:rsidR="003C498B" w:rsidRDefault="00BF1AC2" w:rsidP="00BF1AC2">
      <w:pPr>
        <w:rPr>
          <w:bCs/>
        </w:rPr>
      </w:pPr>
      <w:r w:rsidRPr="004E7695">
        <w:rPr>
          <w:b/>
        </w:rPr>
        <w:t>Appealed from</w:t>
      </w:r>
      <w:r>
        <w:rPr>
          <w:b/>
        </w:rPr>
        <w:t xml:space="preserve"> FCA (FC):</w:t>
      </w:r>
      <w:r>
        <w:rPr>
          <w:bCs/>
        </w:rPr>
        <w:t xml:space="preserve"> </w:t>
      </w:r>
      <w:hyperlink r:id="rId82" w:history="1">
        <w:r w:rsidR="00564D7A" w:rsidRPr="009C3ECC">
          <w:rPr>
            <w:rStyle w:val="Hyperlink"/>
            <w:rFonts w:cs="Verdana"/>
            <w:bCs/>
            <w:noProof w:val="0"/>
          </w:rPr>
          <w:t>[2021] FCAFC 64</w:t>
        </w:r>
      </w:hyperlink>
      <w:r w:rsidR="00564D7A">
        <w:rPr>
          <w:bCs/>
        </w:rPr>
        <w:t>;</w:t>
      </w:r>
      <w:r w:rsidR="00784DCA">
        <w:rPr>
          <w:bCs/>
        </w:rPr>
        <w:t xml:space="preserve"> </w:t>
      </w:r>
      <w:r w:rsidR="00564D7A" w:rsidRPr="00564D7A">
        <w:rPr>
          <w:bCs/>
        </w:rPr>
        <w:t>(2021) 284 FCR 590</w:t>
      </w:r>
    </w:p>
    <w:p w14:paraId="7C1B1226" w14:textId="77777777" w:rsidR="007777BA" w:rsidRDefault="007777BA" w:rsidP="00BF1AC2">
      <w:pPr>
        <w:rPr>
          <w:b/>
          <w:bCs/>
        </w:rPr>
      </w:pPr>
    </w:p>
    <w:p w14:paraId="69629390" w14:textId="7F65B699" w:rsidR="00BF1AC2" w:rsidRPr="00BF1AC2" w:rsidRDefault="003C498B" w:rsidP="00BF1AC2">
      <w:pPr>
        <w:rPr>
          <w:bCs/>
        </w:rPr>
      </w:pPr>
      <w:r w:rsidRPr="003C498B">
        <w:rPr>
          <w:b/>
          <w:bCs/>
        </w:rPr>
        <w:t>Appealed from FCA (FC):</w:t>
      </w:r>
      <w:r w:rsidRPr="003C498B">
        <w:t xml:space="preserve"> </w:t>
      </w:r>
      <w:hyperlink r:id="rId83" w:history="1">
        <w:r w:rsidR="00713AE3" w:rsidRPr="00784DCA">
          <w:rPr>
            <w:rStyle w:val="Hyperlink"/>
            <w:rFonts w:cs="Verdana"/>
            <w:bCs/>
            <w:noProof w:val="0"/>
          </w:rPr>
          <w:t>[2021] FCAFC 111</w:t>
        </w:r>
      </w:hyperlink>
    </w:p>
    <w:p w14:paraId="05C3EEA2" w14:textId="77777777" w:rsidR="00BF1AC2" w:rsidRPr="004E7695" w:rsidRDefault="00BF1AC2" w:rsidP="00BF1AC2"/>
    <w:p w14:paraId="3AA4CD9C" w14:textId="6BA43F6E" w:rsidR="00BF1AC2" w:rsidRPr="004E7695" w:rsidRDefault="00A451CA" w:rsidP="00BF1AC2">
      <w:hyperlink w:anchor="TOP" w:history="1">
        <w:r w:rsidR="00BF1AC2" w:rsidRPr="004E7695">
          <w:rPr>
            <w:rStyle w:val="Hyperlink"/>
            <w:rFonts w:cs="Verdana"/>
            <w:bCs/>
          </w:rPr>
          <w:t>Return to Top</w:t>
        </w:r>
      </w:hyperlink>
    </w:p>
    <w:p w14:paraId="5F70B8FB" w14:textId="77777777" w:rsidR="00BF1AC2" w:rsidRPr="004E7695" w:rsidRDefault="00BF1AC2" w:rsidP="00BF1AC2">
      <w:pPr>
        <w:pStyle w:val="Divider2"/>
        <w:pBdr>
          <w:bottom w:val="double" w:sz="6" w:space="0" w:color="auto"/>
        </w:pBdr>
      </w:pPr>
    </w:p>
    <w:p w14:paraId="027550D3" w14:textId="77777777" w:rsidR="00BF1AC2" w:rsidRPr="004E7695" w:rsidRDefault="00BF1AC2" w:rsidP="00BF1AC2"/>
    <w:p w14:paraId="16BB3CC8" w14:textId="77777777" w:rsidR="000C3006" w:rsidRDefault="001D4D58" w:rsidP="000C3006">
      <w:pPr>
        <w:pStyle w:val="Heading2"/>
      </w:pPr>
      <w:r>
        <w:t>C</w:t>
      </w:r>
      <w:r w:rsidRPr="004E7695">
        <w:t>riminal Law</w:t>
      </w:r>
      <w:bookmarkStart w:id="126" w:name="_The_Queen_v_2"/>
      <w:bookmarkEnd w:id="126"/>
    </w:p>
    <w:p w14:paraId="3F845E5C" w14:textId="77777777" w:rsidR="000463EF" w:rsidRDefault="000463EF" w:rsidP="000463EF">
      <w:bookmarkStart w:id="127" w:name="_Bell_v_State"/>
      <w:bookmarkStart w:id="128" w:name="_Bell_v_The_1"/>
      <w:bookmarkStart w:id="129" w:name="_George_v_The"/>
      <w:bookmarkEnd w:id="127"/>
      <w:bookmarkEnd w:id="128"/>
      <w:bookmarkEnd w:id="129"/>
    </w:p>
    <w:p w14:paraId="5424CA62" w14:textId="111F877D" w:rsidR="000463EF" w:rsidRPr="00D0009F" w:rsidRDefault="000463EF" w:rsidP="000463EF">
      <w:pPr>
        <w:pStyle w:val="Heading3"/>
      </w:pPr>
      <w:bookmarkStart w:id="130" w:name="_Dansie_v_The"/>
      <w:bookmarkEnd w:id="130"/>
      <w:proofErr w:type="spellStart"/>
      <w:r>
        <w:t>Dansie</w:t>
      </w:r>
      <w:proofErr w:type="spellEnd"/>
      <w:r>
        <w:t xml:space="preserve"> v The Queen</w:t>
      </w:r>
    </w:p>
    <w:p w14:paraId="2274FF13" w14:textId="554C858A" w:rsidR="000463EF" w:rsidRDefault="00A451CA" w:rsidP="000463EF">
      <w:hyperlink r:id="rId84" w:history="1">
        <w:r w:rsidR="001F73B4" w:rsidRPr="004B0445">
          <w:rPr>
            <w:rStyle w:val="Hyperlink"/>
            <w:rFonts w:cs="Verdana"/>
            <w:b/>
            <w:noProof w:val="0"/>
          </w:rPr>
          <w:t>A</w:t>
        </w:r>
        <w:r w:rsidR="004B0445" w:rsidRPr="004B0445">
          <w:rPr>
            <w:rStyle w:val="Hyperlink"/>
            <w:rFonts w:cs="Verdana"/>
            <w:b/>
            <w:noProof w:val="0"/>
          </w:rPr>
          <w:t>4</w:t>
        </w:r>
        <w:r w:rsidR="001F73B4" w:rsidRPr="004B0445">
          <w:rPr>
            <w:rStyle w:val="Hyperlink"/>
            <w:rFonts w:cs="Verdana"/>
            <w:b/>
            <w:noProof w:val="0"/>
          </w:rPr>
          <w:t>/202</w:t>
        </w:r>
        <w:r w:rsidR="004B0445" w:rsidRPr="004B0445">
          <w:rPr>
            <w:rStyle w:val="Hyperlink"/>
            <w:rFonts w:cs="Verdana"/>
            <w:b/>
            <w:noProof w:val="0"/>
          </w:rPr>
          <w:t>2</w:t>
        </w:r>
      </w:hyperlink>
      <w:hyperlink r:id="rId85" w:history="1"/>
      <w:r w:rsidR="000463EF" w:rsidRPr="00D0009F">
        <w:rPr>
          <w:b/>
        </w:rPr>
        <w:t>:</w:t>
      </w:r>
      <w:r w:rsidR="000463EF" w:rsidRPr="00D0009F">
        <w:t xml:space="preserve"> </w:t>
      </w:r>
      <w:hyperlink r:id="rId86" w:history="1">
        <w:r w:rsidR="00926DF1" w:rsidRPr="00926DF1">
          <w:rPr>
            <w:rStyle w:val="Hyperlink"/>
            <w:rFonts w:cs="Verdana"/>
            <w:noProof w:val="0"/>
          </w:rPr>
          <w:t xml:space="preserve">[2022] </w:t>
        </w:r>
        <w:proofErr w:type="spellStart"/>
        <w:r w:rsidR="00926DF1" w:rsidRPr="00926DF1">
          <w:rPr>
            <w:rStyle w:val="Hyperlink"/>
            <w:rFonts w:cs="Verdana"/>
            <w:noProof w:val="0"/>
          </w:rPr>
          <w:t>HCATrans</w:t>
        </w:r>
        <w:proofErr w:type="spellEnd"/>
        <w:r w:rsidR="00926DF1" w:rsidRPr="00926DF1">
          <w:rPr>
            <w:rStyle w:val="Hyperlink"/>
            <w:rFonts w:cs="Verdana"/>
            <w:noProof w:val="0"/>
          </w:rPr>
          <w:t xml:space="preserve"> 14</w:t>
        </w:r>
      </w:hyperlink>
    </w:p>
    <w:p w14:paraId="7D6A3DD6" w14:textId="77777777" w:rsidR="000463EF" w:rsidRDefault="000463EF" w:rsidP="000463EF"/>
    <w:p w14:paraId="6FD334F3" w14:textId="06B3DA99" w:rsidR="000463EF" w:rsidRPr="00D43080" w:rsidRDefault="000463EF" w:rsidP="000463EF">
      <w:r w:rsidRPr="004E7695">
        <w:rPr>
          <w:b/>
        </w:rPr>
        <w:t xml:space="preserve">Date </w:t>
      </w:r>
      <w:proofErr w:type="gramStart"/>
      <w:r>
        <w:rPr>
          <w:b/>
        </w:rPr>
        <w:t>heard</w:t>
      </w:r>
      <w:r w:rsidRPr="004E7695">
        <w:rPr>
          <w:b/>
        </w:rPr>
        <w:t>:</w:t>
      </w:r>
      <w:proofErr w:type="gramEnd"/>
      <w:r w:rsidRPr="00FC0B58">
        <w:t xml:space="preserve"> </w:t>
      </w:r>
      <w:r>
        <w:t xml:space="preserve">18 February 2022 – </w:t>
      </w:r>
      <w:r>
        <w:rPr>
          <w:i/>
        </w:rPr>
        <w:t>Special leave granted</w:t>
      </w:r>
    </w:p>
    <w:p w14:paraId="14A33203" w14:textId="77777777" w:rsidR="000463EF" w:rsidRPr="004E7695" w:rsidRDefault="000463EF" w:rsidP="000463EF"/>
    <w:p w14:paraId="53C24793" w14:textId="77777777" w:rsidR="000463EF" w:rsidRPr="004E7695" w:rsidRDefault="000463EF" w:rsidP="000463EF">
      <w:pPr>
        <w:rPr>
          <w:b/>
        </w:rPr>
      </w:pPr>
      <w:r w:rsidRPr="004E7695">
        <w:rPr>
          <w:b/>
        </w:rPr>
        <w:t>Catchwords:</w:t>
      </w:r>
    </w:p>
    <w:p w14:paraId="5F40ABDD" w14:textId="77777777" w:rsidR="000463EF" w:rsidRPr="004E7695" w:rsidRDefault="000463EF" w:rsidP="000463EF">
      <w:pPr>
        <w:rPr>
          <w:b/>
        </w:rPr>
      </w:pPr>
    </w:p>
    <w:p w14:paraId="4F0E38D7" w14:textId="408B6B84" w:rsidR="000463EF" w:rsidRPr="00CB6C33" w:rsidRDefault="000463EF" w:rsidP="000463EF">
      <w:pPr>
        <w:ind w:left="720"/>
      </w:pPr>
      <w:r>
        <w:t xml:space="preserve">Criminal law – </w:t>
      </w:r>
      <w:r w:rsidR="00A321B6">
        <w:t xml:space="preserve">Murder – Unreasonable verdict – Verdict unsupported by evidence </w:t>
      </w:r>
      <w:r w:rsidR="00DB5323">
        <w:t>–</w:t>
      </w:r>
      <w:r w:rsidR="00A321B6">
        <w:t xml:space="preserve"> </w:t>
      </w:r>
      <w:r w:rsidR="00DB5323">
        <w:t xml:space="preserve">Where appellant's wife drowned after her wheelchair entered pond – Where prosecution alleged intentional drowning – Where, on defence case, drowning accidental – Where s 158(1)(a) of </w:t>
      </w:r>
      <w:r w:rsidR="00DB5323">
        <w:rPr>
          <w:i/>
          <w:iCs/>
        </w:rPr>
        <w:t xml:space="preserve">Criminal Procedure Act 1921 </w:t>
      </w:r>
      <w:r w:rsidR="00DB5323">
        <w:t>(SA) provided for appeal to be allowed where Court considers verdict should be set aside on ground that conviction unreasonable or cannot be supporting having regard to evidence – Whether</w:t>
      </w:r>
      <w:r w:rsidR="00531DA5">
        <w:t xml:space="preserve"> Court of Criminal Appeal failed to conduct independent assessment of </w:t>
      </w:r>
      <w:r w:rsidR="00240E66">
        <w:t xml:space="preserve">whole of </w:t>
      </w:r>
      <w:r w:rsidR="00531DA5">
        <w:t xml:space="preserve">evidence – Whether open to trial judge to exclude hypothesis of accidental drowning – </w:t>
      </w:r>
      <w:r w:rsidR="00DB5323">
        <w:t xml:space="preserve">Proper approach by intermediate appellate court to </w:t>
      </w:r>
      <w:r w:rsidR="00A451CA">
        <w:t>"</w:t>
      </w:r>
      <w:r w:rsidR="00DB5323">
        <w:t>unreasonable verdict</w:t>
      </w:r>
      <w:r w:rsidR="00A451CA">
        <w:t>"</w:t>
      </w:r>
      <w:r w:rsidR="00DB5323">
        <w:t xml:space="preserve"> limb of common form appeal provision following judge-alone trial. </w:t>
      </w:r>
    </w:p>
    <w:p w14:paraId="6FA77E19" w14:textId="77777777" w:rsidR="000463EF" w:rsidRPr="004E7695" w:rsidRDefault="000463EF" w:rsidP="000463EF">
      <w:pPr>
        <w:ind w:left="720"/>
      </w:pPr>
    </w:p>
    <w:p w14:paraId="079D77CD" w14:textId="3B58431A" w:rsidR="000463EF" w:rsidRDefault="000463EF" w:rsidP="000463EF">
      <w:r w:rsidRPr="004E7695">
        <w:rPr>
          <w:b/>
        </w:rPr>
        <w:t>Appealed from</w:t>
      </w:r>
      <w:r>
        <w:rPr>
          <w:b/>
        </w:rPr>
        <w:t xml:space="preserve"> </w:t>
      </w:r>
      <w:r w:rsidR="00A321B6">
        <w:rPr>
          <w:b/>
        </w:rPr>
        <w:t>SASC</w:t>
      </w:r>
      <w:r>
        <w:rPr>
          <w:b/>
        </w:rPr>
        <w:t xml:space="preserve"> (</w:t>
      </w:r>
      <w:r w:rsidR="00A321B6">
        <w:rPr>
          <w:b/>
        </w:rPr>
        <w:t>CCA</w:t>
      </w:r>
      <w:r>
        <w:rPr>
          <w:b/>
        </w:rPr>
        <w:t>):</w:t>
      </w:r>
      <w:r>
        <w:t xml:space="preserve"> </w:t>
      </w:r>
      <w:hyperlink r:id="rId87" w:history="1">
        <w:r w:rsidR="00A321B6" w:rsidRPr="00A321B6">
          <w:rPr>
            <w:rStyle w:val="Hyperlink"/>
            <w:rFonts w:cs="Verdana"/>
            <w:noProof w:val="0"/>
          </w:rPr>
          <w:t>[2020] SASCFC 103</w:t>
        </w:r>
      </w:hyperlink>
    </w:p>
    <w:p w14:paraId="55B29530" w14:textId="77777777" w:rsidR="00531DA5" w:rsidRPr="004E7695" w:rsidRDefault="00531DA5" w:rsidP="00531DA5"/>
    <w:p w14:paraId="3F1228E8" w14:textId="77777777" w:rsidR="00531DA5" w:rsidRDefault="00A451CA" w:rsidP="00531DA5">
      <w:hyperlink w:anchor="TOP" w:history="1">
        <w:r w:rsidR="00531DA5" w:rsidRPr="004E7695">
          <w:rPr>
            <w:rStyle w:val="Hyperlink"/>
            <w:rFonts w:cs="Verdana"/>
            <w:bCs/>
          </w:rPr>
          <w:t>Return to Top</w:t>
        </w:r>
      </w:hyperlink>
    </w:p>
    <w:p w14:paraId="672757C1" w14:textId="77777777" w:rsidR="001661E0" w:rsidRDefault="001661E0" w:rsidP="001661E0">
      <w:pPr>
        <w:pStyle w:val="Divider1"/>
        <w:pBdr>
          <w:bottom w:val="dotted" w:sz="4" w:space="2" w:color="auto"/>
        </w:pBdr>
      </w:pPr>
    </w:p>
    <w:p w14:paraId="04152878" w14:textId="77777777" w:rsidR="002C0FF1" w:rsidRDefault="002C0FF1" w:rsidP="002C0FF1">
      <w:pPr>
        <w:ind w:left="720"/>
      </w:pPr>
    </w:p>
    <w:p w14:paraId="759DE93E" w14:textId="6C43E781" w:rsidR="00F96E3A" w:rsidRPr="00D0009F" w:rsidRDefault="00F96E3A" w:rsidP="00F96E3A">
      <w:pPr>
        <w:pStyle w:val="Heading3"/>
      </w:pPr>
      <w:bookmarkStart w:id="131" w:name="_Hore_v_The"/>
      <w:bookmarkEnd w:id="131"/>
      <w:proofErr w:type="spellStart"/>
      <w:r>
        <w:t>Hore</w:t>
      </w:r>
      <w:proofErr w:type="spellEnd"/>
      <w:r>
        <w:t xml:space="preserve"> v The Queen; </w:t>
      </w:r>
      <w:proofErr w:type="spellStart"/>
      <w:r>
        <w:t>Wichen</w:t>
      </w:r>
      <w:proofErr w:type="spellEnd"/>
      <w:r>
        <w:t xml:space="preserve"> v The Queen</w:t>
      </w:r>
    </w:p>
    <w:p w14:paraId="4609F86B" w14:textId="35D98211" w:rsidR="00F96E3A" w:rsidRDefault="00A451CA" w:rsidP="00F96E3A">
      <w:hyperlink r:id="rId88" w:history="1">
        <w:r w:rsidR="001F73B4" w:rsidRPr="004B0445">
          <w:rPr>
            <w:rStyle w:val="Hyperlink"/>
            <w:rFonts w:cs="Verdana"/>
            <w:b/>
            <w:noProof w:val="0"/>
          </w:rPr>
          <w:t>A</w:t>
        </w:r>
        <w:r w:rsidR="004B0445" w:rsidRPr="004B0445">
          <w:rPr>
            <w:rStyle w:val="Hyperlink"/>
            <w:rFonts w:cs="Verdana"/>
            <w:b/>
            <w:noProof w:val="0"/>
          </w:rPr>
          <w:t>5</w:t>
        </w:r>
        <w:r w:rsidR="001F73B4" w:rsidRPr="004B0445">
          <w:rPr>
            <w:rStyle w:val="Hyperlink"/>
            <w:rFonts w:cs="Verdana"/>
            <w:b/>
            <w:noProof w:val="0"/>
          </w:rPr>
          <w:t>/202</w:t>
        </w:r>
        <w:r w:rsidR="004B0445" w:rsidRPr="004B0445">
          <w:rPr>
            <w:rStyle w:val="Hyperlink"/>
            <w:rFonts w:cs="Verdana"/>
            <w:b/>
            <w:noProof w:val="0"/>
          </w:rPr>
          <w:t>2</w:t>
        </w:r>
      </w:hyperlink>
      <w:r w:rsidR="001F73B4">
        <w:rPr>
          <w:b/>
        </w:rPr>
        <w:t xml:space="preserve">; </w:t>
      </w:r>
      <w:hyperlink r:id="rId89" w:history="1">
        <w:r w:rsidR="004B0445" w:rsidRPr="004B0445">
          <w:rPr>
            <w:rStyle w:val="Hyperlink"/>
            <w:rFonts w:cs="Verdana"/>
            <w:b/>
            <w:noProof w:val="0"/>
          </w:rPr>
          <w:t>A6/2022</w:t>
        </w:r>
      </w:hyperlink>
      <w:hyperlink r:id="rId90" w:history="1"/>
      <w:r w:rsidR="00F96E3A" w:rsidRPr="00D0009F">
        <w:rPr>
          <w:b/>
        </w:rPr>
        <w:t>:</w:t>
      </w:r>
      <w:r w:rsidR="00F96E3A" w:rsidRPr="00D0009F">
        <w:t xml:space="preserve"> </w:t>
      </w:r>
      <w:hyperlink r:id="rId91" w:history="1">
        <w:r w:rsidR="00E534E6" w:rsidRPr="00E534E6">
          <w:rPr>
            <w:rStyle w:val="Hyperlink"/>
            <w:rFonts w:cs="Verdana"/>
            <w:noProof w:val="0"/>
          </w:rPr>
          <w:t xml:space="preserve">[2022] </w:t>
        </w:r>
        <w:proofErr w:type="spellStart"/>
        <w:r w:rsidR="00E534E6" w:rsidRPr="00E534E6">
          <w:rPr>
            <w:rStyle w:val="Hyperlink"/>
            <w:rFonts w:cs="Verdana"/>
            <w:noProof w:val="0"/>
          </w:rPr>
          <w:t>HCATrans</w:t>
        </w:r>
        <w:proofErr w:type="spellEnd"/>
        <w:r w:rsidR="00E534E6" w:rsidRPr="00E534E6">
          <w:rPr>
            <w:rStyle w:val="Hyperlink"/>
            <w:rFonts w:cs="Verdana"/>
            <w:noProof w:val="0"/>
          </w:rPr>
          <w:t xml:space="preserve"> 18</w:t>
        </w:r>
      </w:hyperlink>
    </w:p>
    <w:p w14:paraId="078BF552" w14:textId="77777777" w:rsidR="00F96E3A" w:rsidRDefault="00F96E3A" w:rsidP="00F96E3A"/>
    <w:p w14:paraId="1F4EF31A" w14:textId="1B8C903F" w:rsidR="00F96E3A" w:rsidRPr="00D43080" w:rsidRDefault="00F96E3A" w:rsidP="00F96E3A">
      <w:r w:rsidRPr="004E7695">
        <w:rPr>
          <w:b/>
        </w:rPr>
        <w:lastRenderedPageBreak/>
        <w:t xml:space="preserve">Date </w:t>
      </w:r>
      <w:proofErr w:type="gramStart"/>
      <w:r>
        <w:rPr>
          <w:b/>
        </w:rPr>
        <w:t>heard</w:t>
      </w:r>
      <w:r w:rsidRPr="004E7695">
        <w:rPr>
          <w:b/>
        </w:rPr>
        <w:t>:</w:t>
      </w:r>
      <w:proofErr w:type="gramEnd"/>
      <w:r w:rsidRPr="00FC0B58">
        <w:t xml:space="preserve"> </w:t>
      </w:r>
      <w:r>
        <w:t>2</w:t>
      </w:r>
      <w:r w:rsidR="001F73B4">
        <w:t>1</w:t>
      </w:r>
      <w:r>
        <w:t xml:space="preserve"> February 2022 – </w:t>
      </w:r>
      <w:r>
        <w:rPr>
          <w:i/>
        </w:rPr>
        <w:t>Special leave granted</w:t>
      </w:r>
    </w:p>
    <w:p w14:paraId="32D0FBA5" w14:textId="77777777" w:rsidR="00F96E3A" w:rsidRPr="004E7695" w:rsidRDefault="00F96E3A" w:rsidP="00F96E3A"/>
    <w:p w14:paraId="1652C28F" w14:textId="77777777" w:rsidR="00F96E3A" w:rsidRPr="004E7695" w:rsidRDefault="00F96E3A" w:rsidP="00F96E3A">
      <w:pPr>
        <w:rPr>
          <w:b/>
        </w:rPr>
      </w:pPr>
      <w:r w:rsidRPr="004E7695">
        <w:rPr>
          <w:b/>
        </w:rPr>
        <w:t>Catchwords:</w:t>
      </w:r>
    </w:p>
    <w:p w14:paraId="7FFEA4B6" w14:textId="77777777" w:rsidR="00F96E3A" w:rsidRPr="004E7695" w:rsidRDefault="00F96E3A" w:rsidP="00F96E3A">
      <w:pPr>
        <w:rPr>
          <w:b/>
        </w:rPr>
      </w:pPr>
    </w:p>
    <w:p w14:paraId="6701E63B" w14:textId="484FA0C8" w:rsidR="00F96E3A" w:rsidRPr="00CB6C33" w:rsidRDefault="00F96E3A" w:rsidP="00F96E3A">
      <w:pPr>
        <w:ind w:left="720"/>
      </w:pPr>
      <w:r>
        <w:t xml:space="preserve">Criminal law – </w:t>
      </w:r>
      <w:r w:rsidR="00926DF1">
        <w:t xml:space="preserve">Sentence – Sentencing Orders – </w:t>
      </w:r>
      <w:r w:rsidR="00E534E6">
        <w:t>Offenders incapable of controlling, or unwilling to control, sexual instincts</w:t>
      </w:r>
      <w:r w:rsidR="00926DF1">
        <w:t xml:space="preserve"> – </w:t>
      </w:r>
      <w:r w:rsidR="00E534E6">
        <w:t xml:space="preserve">Meaning of </w:t>
      </w:r>
      <w:r w:rsidR="00A451CA">
        <w:t>"</w:t>
      </w:r>
      <w:r w:rsidR="00E534E6">
        <w:t>willing</w:t>
      </w:r>
      <w:r w:rsidR="00A451CA">
        <w:t>"</w:t>
      </w:r>
      <w:r w:rsidR="00E534E6">
        <w:t xml:space="preserve"> – </w:t>
      </w:r>
      <w:r w:rsidR="00926DF1">
        <w:t xml:space="preserve">Where </w:t>
      </w:r>
      <w:r w:rsidR="00DE0952">
        <w:t>appellants detained by Court order, following application by Crown, on grounds they were incapable or unwilling to control sexual instincts – Where s 59(1a)</w:t>
      </w:r>
      <w:r w:rsidR="001667B3">
        <w:t>(a)</w:t>
      </w:r>
      <w:r w:rsidR="00DE0952">
        <w:t xml:space="preserve"> </w:t>
      </w:r>
      <w:r w:rsidR="002C0FF1">
        <w:t xml:space="preserve">of </w:t>
      </w:r>
      <w:r w:rsidR="002C0FF1">
        <w:rPr>
          <w:i/>
          <w:iCs/>
        </w:rPr>
        <w:t>Sentencing Act 2017</w:t>
      </w:r>
      <w:r w:rsidR="002C0FF1">
        <w:t xml:space="preserve"> provided person detained cannot be released unless Court satisfied person </w:t>
      </w:r>
      <w:r w:rsidR="00A451CA">
        <w:t>"</w:t>
      </w:r>
      <w:r w:rsidR="002C0FF1">
        <w:t>capable of controlling and willing to control</w:t>
      </w:r>
      <w:r w:rsidR="00A451CA">
        <w:t>"</w:t>
      </w:r>
      <w:r w:rsidR="002C0FF1">
        <w:t xml:space="preserve"> person's sexual instincts – Where s 57, providing authority for Court to make order for indefinite detention, contained definition of </w:t>
      </w:r>
      <w:r w:rsidR="00A451CA">
        <w:t>"</w:t>
      </w:r>
      <w:r w:rsidR="002C0FF1">
        <w:t>unwilling</w:t>
      </w:r>
      <w:r w:rsidR="00A451CA">
        <w:t>"</w:t>
      </w:r>
      <w:r w:rsidR="002C0FF1">
        <w:t xml:space="preserve"> – </w:t>
      </w:r>
      <w:r w:rsidR="001667B3">
        <w:t xml:space="preserve">Where Court of Appeal held </w:t>
      </w:r>
      <w:r w:rsidR="00A451CA">
        <w:t>"</w:t>
      </w:r>
      <w:r w:rsidR="001667B3">
        <w:t>willing</w:t>
      </w:r>
      <w:r w:rsidR="00A451CA">
        <w:t>"</w:t>
      </w:r>
      <w:r w:rsidR="001667B3">
        <w:t xml:space="preserve"> in s 59(1a)(a) had converse meaning to defined term </w:t>
      </w:r>
      <w:r w:rsidR="00A451CA">
        <w:t>"</w:t>
      </w:r>
      <w:r w:rsidR="001667B3">
        <w:t>unwilling</w:t>
      </w:r>
      <w:r w:rsidR="00A451CA">
        <w:t>"</w:t>
      </w:r>
      <w:r w:rsidR="001667B3">
        <w:t xml:space="preserve"> in s 57(1) such that appellants could only be regarded as willing to control sexual instincts if established no significant risk they would, given opportunity to commit relevant offence, fail to exercise appropriate control of sexual instincts – </w:t>
      </w:r>
      <w:r w:rsidR="002C0FF1">
        <w:t xml:space="preserve">Whether meaning of </w:t>
      </w:r>
      <w:r w:rsidR="00A451CA">
        <w:t>"</w:t>
      </w:r>
      <w:r w:rsidR="002C0FF1">
        <w:t>willing</w:t>
      </w:r>
      <w:r w:rsidR="00A451CA">
        <w:t>"</w:t>
      </w:r>
      <w:r w:rsidR="002C0FF1">
        <w:t xml:space="preserve"> in s 59</w:t>
      </w:r>
      <w:r w:rsidR="001667B3">
        <w:t>(1a)(a)</w:t>
      </w:r>
      <w:r w:rsidR="002C0FF1">
        <w:t xml:space="preserve"> is converse of </w:t>
      </w:r>
      <w:r w:rsidR="001667B3">
        <w:t xml:space="preserve">word </w:t>
      </w:r>
      <w:r w:rsidR="00A451CA">
        <w:t>"</w:t>
      </w:r>
      <w:r w:rsidR="001667B3">
        <w:t>unwilling</w:t>
      </w:r>
      <w:r w:rsidR="00A451CA">
        <w:t>"</w:t>
      </w:r>
      <w:r w:rsidR="001667B3">
        <w:t xml:space="preserve"> as defined in s 57 – </w:t>
      </w:r>
      <w:r w:rsidR="002C0FF1">
        <w:t xml:space="preserve">Proper meaning of term </w:t>
      </w:r>
      <w:r w:rsidR="00A451CA">
        <w:t>"</w:t>
      </w:r>
      <w:r w:rsidR="002C0FF1">
        <w:t>willing</w:t>
      </w:r>
      <w:r w:rsidR="00A451CA">
        <w:t>"</w:t>
      </w:r>
      <w:r w:rsidR="002C0FF1">
        <w:t xml:space="preserve"> in s 59</w:t>
      </w:r>
      <w:r w:rsidR="001667B3">
        <w:t>(1a)(a)</w:t>
      </w:r>
      <w:r w:rsidR="002C0FF1">
        <w:t xml:space="preserve">. </w:t>
      </w:r>
      <w:r w:rsidR="00DE0952">
        <w:t xml:space="preserve"> </w:t>
      </w:r>
    </w:p>
    <w:p w14:paraId="4EEA590C" w14:textId="77777777" w:rsidR="00F96E3A" w:rsidRPr="004E7695" w:rsidRDefault="00F96E3A" w:rsidP="00F96E3A">
      <w:pPr>
        <w:ind w:left="720"/>
      </w:pPr>
    </w:p>
    <w:p w14:paraId="3FA0C942" w14:textId="77777777" w:rsidR="00BC379A" w:rsidRDefault="00F96E3A" w:rsidP="00436D5A">
      <w:r w:rsidRPr="004E7695">
        <w:rPr>
          <w:b/>
        </w:rPr>
        <w:t>Appealed from</w:t>
      </w:r>
      <w:r>
        <w:rPr>
          <w:b/>
        </w:rPr>
        <w:t xml:space="preserve"> SASC (CCA):</w:t>
      </w:r>
      <w:r>
        <w:t xml:space="preserve"> </w:t>
      </w:r>
      <w:hyperlink r:id="rId92" w:history="1">
        <w:r w:rsidR="001667B3" w:rsidRPr="00436D5A">
          <w:rPr>
            <w:rStyle w:val="Hyperlink"/>
            <w:rFonts w:cs="Verdana"/>
            <w:noProof w:val="0"/>
          </w:rPr>
          <w:t>[2021] SASCA 29</w:t>
        </w:r>
      </w:hyperlink>
    </w:p>
    <w:p w14:paraId="32095136" w14:textId="77777777" w:rsidR="00BC379A" w:rsidRDefault="00BC379A" w:rsidP="00436D5A"/>
    <w:p w14:paraId="2D950AAD" w14:textId="21AD975B" w:rsidR="00436D5A" w:rsidRDefault="00BC379A" w:rsidP="00436D5A">
      <w:r w:rsidRPr="00BC379A">
        <w:rPr>
          <w:b/>
          <w:bCs/>
        </w:rPr>
        <w:t>Appealed from SASC (CCA):</w:t>
      </w:r>
      <w:r w:rsidR="001667B3">
        <w:t xml:space="preserve"> </w:t>
      </w:r>
      <w:hyperlink r:id="rId93" w:history="1">
        <w:r w:rsidR="001667B3" w:rsidRPr="00436D5A">
          <w:rPr>
            <w:rStyle w:val="Hyperlink"/>
            <w:rFonts w:cs="Verdana"/>
            <w:noProof w:val="0"/>
          </w:rPr>
          <w:t>[2021] SASCA 30</w:t>
        </w:r>
      </w:hyperlink>
      <w:r w:rsidR="00436D5A">
        <w:t>; (2021) 138 SASR 134</w:t>
      </w:r>
    </w:p>
    <w:p w14:paraId="7E4F3338" w14:textId="77777777" w:rsidR="00F96E3A" w:rsidRPr="004E7695" w:rsidRDefault="00F96E3A" w:rsidP="00F96E3A"/>
    <w:p w14:paraId="3F6CEDB8" w14:textId="77777777" w:rsidR="00F96E3A" w:rsidRDefault="00A451CA" w:rsidP="00F96E3A">
      <w:hyperlink w:anchor="TOP" w:history="1">
        <w:r w:rsidR="00F96E3A" w:rsidRPr="004E7695">
          <w:rPr>
            <w:rStyle w:val="Hyperlink"/>
            <w:rFonts w:cs="Verdana"/>
            <w:bCs/>
          </w:rPr>
          <w:t>Return to Top</w:t>
        </w:r>
      </w:hyperlink>
    </w:p>
    <w:p w14:paraId="50E887C8" w14:textId="77777777" w:rsidR="00F96E3A" w:rsidRDefault="00F96E3A" w:rsidP="00F96E3A">
      <w:pPr>
        <w:pStyle w:val="Divider1"/>
        <w:pBdr>
          <w:bottom w:val="dotted" w:sz="4" w:space="2" w:color="auto"/>
        </w:pBdr>
      </w:pPr>
      <w:bookmarkStart w:id="132" w:name="_Hlk100557052"/>
    </w:p>
    <w:p w14:paraId="6B5E6B97" w14:textId="77777777" w:rsidR="001661E0" w:rsidRDefault="001661E0" w:rsidP="001661E0"/>
    <w:p w14:paraId="59CBEFB7" w14:textId="44D6D7A0" w:rsidR="001661E0" w:rsidRDefault="001661E0" w:rsidP="001661E0">
      <w:pPr>
        <w:pStyle w:val="Heading3"/>
      </w:pPr>
      <w:bookmarkStart w:id="133" w:name="_O'Dea_v_The"/>
      <w:bookmarkEnd w:id="133"/>
      <w:r>
        <w:rPr>
          <w:rFonts w:eastAsia="Arial Unicode MS" w:cs="Arial Unicode MS"/>
          <w:lang w:val="en-US"/>
        </w:rPr>
        <w:t>O</w:t>
      </w:r>
      <w:r w:rsidR="00F55CB6">
        <w:rPr>
          <w:rFonts w:eastAsia="Arial Unicode MS" w:cs="Arial Unicode MS"/>
          <w:lang w:val="en-US"/>
        </w:rPr>
        <w:t>'</w:t>
      </w:r>
      <w:r>
        <w:rPr>
          <w:rFonts w:eastAsia="Arial Unicode MS" w:cs="Arial Unicode MS"/>
          <w:lang w:val="en-US"/>
        </w:rPr>
        <w:t>Dea</w:t>
      </w:r>
      <w:r>
        <w:rPr>
          <w:rFonts w:eastAsia="Arial Unicode MS" w:cs="Arial Unicode MS"/>
        </w:rPr>
        <w:t xml:space="preserve"> v The </w:t>
      </w:r>
      <w:r>
        <w:rPr>
          <w:rFonts w:eastAsia="Arial Unicode MS" w:cs="Arial Unicode MS"/>
          <w:lang w:val="en-US"/>
        </w:rPr>
        <w:t>State of Western Australia</w:t>
      </w:r>
    </w:p>
    <w:p w14:paraId="7FB824EE" w14:textId="1810D143" w:rsidR="001661E0" w:rsidRDefault="00A451CA" w:rsidP="001661E0">
      <w:pPr>
        <w:pStyle w:val="Body"/>
      </w:pPr>
      <w:hyperlink r:id="rId94" w:history="1">
        <w:r w:rsidR="003413F7">
          <w:rPr>
            <w:rStyle w:val="Hyperlink2"/>
            <w:rFonts w:eastAsia="Arial Unicode MS" w:cs="Arial Unicode MS"/>
            <w:lang w:val="en-US"/>
          </w:rPr>
          <w:t>P53/2021</w:t>
        </w:r>
      </w:hyperlink>
      <w:r w:rsidR="003413F7" w:rsidRPr="003413F7">
        <w:rPr>
          <w:rFonts w:eastAsia="Arial Unicode MS" w:cs="Arial Unicode MS"/>
          <w:b/>
          <w:bCs/>
        </w:rPr>
        <w:t>:</w:t>
      </w:r>
      <w:r w:rsidR="003413F7">
        <w:rPr>
          <w:rFonts w:eastAsia="Arial Unicode MS" w:cs="Arial Unicode MS"/>
        </w:rPr>
        <w:t xml:space="preserve"> </w:t>
      </w:r>
      <w:hyperlink r:id="rId95" w:history="1">
        <w:r w:rsidR="001661E0">
          <w:rPr>
            <w:rStyle w:val="Link"/>
            <w:rFonts w:eastAsia="Arial Unicode MS" w:cs="Arial Unicode MS"/>
            <w:lang w:val="en-US"/>
          </w:rPr>
          <w:t xml:space="preserve">[2021] </w:t>
        </w:r>
        <w:proofErr w:type="spellStart"/>
        <w:r w:rsidR="001661E0">
          <w:rPr>
            <w:rStyle w:val="Link"/>
            <w:rFonts w:eastAsia="Arial Unicode MS" w:cs="Arial Unicode MS"/>
            <w:lang w:val="en-US"/>
          </w:rPr>
          <w:t>HCATrans</w:t>
        </w:r>
        <w:proofErr w:type="spellEnd"/>
        <w:r w:rsidR="001661E0">
          <w:rPr>
            <w:rStyle w:val="Link"/>
            <w:rFonts w:eastAsia="Arial Unicode MS" w:cs="Arial Unicode MS"/>
            <w:lang w:val="en-US"/>
          </w:rPr>
          <w:t xml:space="preserve"> 210</w:t>
        </w:r>
      </w:hyperlink>
    </w:p>
    <w:p w14:paraId="566DBC6A" w14:textId="77777777" w:rsidR="001661E0" w:rsidRDefault="001661E0" w:rsidP="001661E0">
      <w:pPr>
        <w:pStyle w:val="Body"/>
      </w:pPr>
    </w:p>
    <w:p w14:paraId="4AE21562" w14:textId="77777777" w:rsidR="001661E0" w:rsidRPr="00142036" w:rsidRDefault="001661E0" w:rsidP="001661E0">
      <w:pPr>
        <w:pStyle w:val="Body"/>
        <w:rPr>
          <w:i/>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3 December 2021</w:t>
      </w:r>
      <w:r>
        <w:rPr>
          <w:rFonts w:eastAsia="Arial Unicode MS" w:cs="Arial Unicode MS"/>
        </w:rPr>
        <w:t xml:space="preserve"> – </w:t>
      </w:r>
      <w:r w:rsidRPr="00142036">
        <w:rPr>
          <w:rStyle w:val="PageNumber"/>
          <w:rFonts w:eastAsia="Arial Unicode MS" w:cs="Arial Unicode MS"/>
          <w:i/>
          <w:lang w:val="en-US"/>
        </w:rPr>
        <w:t>Special leave granted on limited grounds</w:t>
      </w:r>
    </w:p>
    <w:p w14:paraId="5E5B3980" w14:textId="77777777" w:rsidR="001661E0" w:rsidRDefault="001661E0" w:rsidP="001661E0">
      <w:pPr>
        <w:pStyle w:val="Body"/>
      </w:pPr>
    </w:p>
    <w:p w14:paraId="6CB9C8BA" w14:textId="77777777" w:rsidR="001661E0" w:rsidRDefault="001661E0" w:rsidP="001661E0">
      <w:pPr>
        <w:pStyle w:val="Body"/>
        <w:rPr>
          <w:rStyle w:val="PageNumber"/>
          <w:b/>
          <w:bCs/>
        </w:rPr>
      </w:pPr>
      <w:r>
        <w:rPr>
          <w:rStyle w:val="PageNumber"/>
          <w:rFonts w:eastAsia="Arial Unicode MS" w:cs="Arial Unicode MS"/>
          <w:b/>
          <w:bCs/>
          <w:lang w:val="de-DE"/>
        </w:rPr>
        <w:t>Catchwords:</w:t>
      </w:r>
    </w:p>
    <w:p w14:paraId="2E56709F" w14:textId="77777777" w:rsidR="001661E0" w:rsidRDefault="001661E0" w:rsidP="001661E0">
      <w:pPr>
        <w:pStyle w:val="Body"/>
        <w:rPr>
          <w:b/>
          <w:bCs/>
        </w:rPr>
      </w:pPr>
    </w:p>
    <w:p w14:paraId="25DABBA8" w14:textId="5AB621F4" w:rsidR="00AB79F3" w:rsidRPr="00F55CB6" w:rsidRDefault="001661E0" w:rsidP="001661E0">
      <w:pPr>
        <w:pStyle w:val="Body"/>
        <w:ind w:left="720"/>
        <w:rPr>
          <w:lang w:val="en-US"/>
        </w:rPr>
      </w:pPr>
      <w:r>
        <w:rPr>
          <w:lang w:val="en-US"/>
        </w:rPr>
        <w:t xml:space="preserve">Criminal law </w:t>
      </w:r>
      <w:r>
        <w:t>–</w:t>
      </w:r>
      <w:r>
        <w:rPr>
          <w:lang w:val="en-US"/>
        </w:rPr>
        <w:t xml:space="preserve"> </w:t>
      </w:r>
      <w:r w:rsidR="00E8767C">
        <w:rPr>
          <w:lang w:val="en-US"/>
        </w:rPr>
        <w:t>Joint liability –</w:t>
      </w:r>
      <w:r w:rsidR="00142036">
        <w:rPr>
          <w:lang w:val="en-US"/>
        </w:rPr>
        <w:t xml:space="preserve"> Acting in concert – </w:t>
      </w:r>
      <w:r w:rsidR="00E8767C">
        <w:rPr>
          <w:lang w:val="en-US"/>
        </w:rPr>
        <w:t xml:space="preserve">Where appellant and co-accused stood trial on one count of doing grievous bodily harm with intent to do grievous bodily harm contrary to s 294(1) of </w:t>
      </w:r>
      <w:r w:rsidR="00E8767C">
        <w:rPr>
          <w:i/>
          <w:iCs/>
          <w:lang w:val="en-US"/>
        </w:rPr>
        <w:t xml:space="preserve">Criminal Code </w:t>
      </w:r>
      <w:r w:rsidR="00E8767C">
        <w:rPr>
          <w:lang w:val="en-US"/>
        </w:rPr>
        <w:t xml:space="preserve">(WA) – Where appellant and co-accused alleged jointly criminally responsible – </w:t>
      </w:r>
      <w:r w:rsidR="00D92BE5">
        <w:rPr>
          <w:lang w:val="en-US"/>
        </w:rPr>
        <w:t>Where trial judge gave jury handout</w:t>
      </w:r>
      <w:r w:rsidR="00F55CB6">
        <w:rPr>
          <w:lang w:val="en-US"/>
        </w:rPr>
        <w:t>, relevantly</w:t>
      </w:r>
      <w:r w:rsidR="00D92BE5">
        <w:rPr>
          <w:lang w:val="en-US"/>
        </w:rPr>
        <w:t xml:space="preserve"> describing circumstances in which two accused may be criminally responsible as </w:t>
      </w:r>
      <w:r w:rsidR="00A451CA">
        <w:rPr>
          <w:lang w:val="en-US"/>
        </w:rPr>
        <w:t>"</w:t>
      </w:r>
      <w:r w:rsidR="00D92BE5">
        <w:rPr>
          <w:lang w:val="en-US"/>
        </w:rPr>
        <w:t>joint principals</w:t>
      </w:r>
      <w:r w:rsidR="00A451CA">
        <w:rPr>
          <w:lang w:val="en-US"/>
        </w:rPr>
        <w:t>"</w:t>
      </w:r>
      <w:r w:rsidR="00F55CB6">
        <w:rPr>
          <w:lang w:val="en-US"/>
        </w:rPr>
        <w:t xml:space="preserve"> under s 7(a) of Code</w:t>
      </w:r>
      <w:r w:rsidR="00D92BE5">
        <w:rPr>
          <w:lang w:val="en-US"/>
        </w:rPr>
        <w:t xml:space="preserve"> </w:t>
      </w:r>
      <w:r w:rsidR="00F55CB6">
        <w:rPr>
          <w:lang w:val="en-US"/>
        </w:rPr>
        <w:t xml:space="preserve">– </w:t>
      </w:r>
      <w:r w:rsidR="00E8767C">
        <w:rPr>
          <w:lang w:val="en-US"/>
        </w:rPr>
        <w:t>Where</w:t>
      </w:r>
      <w:r>
        <w:rPr>
          <w:lang w:val="en-US"/>
        </w:rPr>
        <w:t xml:space="preserve"> </w:t>
      </w:r>
      <w:r w:rsidR="00D92BE5">
        <w:rPr>
          <w:lang w:val="en-US"/>
        </w:rPr>
        <w:t xml:space="preserve">appellant was convicted but co-accused discharged with jury unable to reach verdict – Where Court of Appeal held </w:t>
      </w:r>
      <w:r w:rsidR="00F55CB6">
        <w:rPr>
          <w:lang w:val="en-US"/>
        </w:rPr>
        <w:t xml:space="preserve">criminal responsibility under s 7(a) of Code extended to cases where several persons </w:t>
      </w:r>
      <w:r w:rsidR="00987422">
        <w:rPr>
          <w:lang w:val="en-US"/>
        </w:rPr>
        <w:t xml:space="preserve">are </w:t>
      </w:r>
      <w:r w:rsidR="00A451CA">
        <w:rPr>
          <w:lang w:val="en-US"/>
        </w:rPr>
        <w:t>"</w:t>
      </w:r>
      <w:r w:rsidR="00F55CB6">
        <w:rPr>
          <w:lang w:val="en-US"/>
        </w:rPr>
        <w:t>acting in concert</w:t>
      </w:r>
      <w:r w:rsidR="00A451CA">
        <w:rPr>
          <w:lang w:val="en-US"/>
        </w:rPr>
        <w:t>"</w:t>
      </w:r>
      <w:r w:rsidR="00F55CB6">
        <w:rPr>
          <w:lang w:val="en-US"/>
        </w:rPr>
        <w:t xml:space="preserve"> – </w:t>
      </w:r>
      <w:r w:rsidR="00AB79F3">
        <w:rPr>
          <w:lang w:val="en-US"/>
        </w:rPr>
        <w:t xml:space="preserve">Whether appellant and co-accused can be criminally liable as joint principals </w:t>
      </w:r>
      <w:r w:rsidR="00F55CB6">
        <w:rPr>
          <w:lang w:val="en-US"/>
        </w:rPr>
        <w:t>in circumstances where</w:t>
      </w:r>
      <w:r w:rsidR="00D62C9C">
        <w:rPr>
          <w:lang w:val="en-US"/>
        </w:rPr>
        <w:t xml:space="preserve"> </w:t>
      </w:r>
      <w:r w:rsidR="00F55CB6">
        <w:rPr>
          <w:lang w:val="en-US"/>
        </w:rPr>
        <w:t xml:space="preserve">acts of co-accused were not proved unlawful </w:t>
      </w:r>
      <w:r w:rsidR="00AB79F3">
        <w:rPr>
          <w:lang w:val="en-US"/>
        </w:rPr>
        <w:t xml:space="preserve">– Whether trial judge was required to direct jury that </w:t>
      </w:r>
      <w:r w:rsidR="00A451CA">
        <w:rPr>
          <w:lang w:val="en-US"/>
        </w:rPr>
        <w:t>"</w:t>
      </w:r>
      <w:r w:rsidR="00AB79F3">
        <w:rPr>
          <w:lang w:val="en-US"/>
        </w:rPr>
        <w:t>acting in concert</w:t>
      </w:r>
      <w:r w:rsidR="00A451CA">
        <w:rPr>
          <w:lang w:val="en-US"/>
        </w:rPr>
        <w:t>"</w:t>
      </w:r>
      <w:r w:rsidR="00AB79F3">
        <w:rPr>
          <w:lang w:val="en-US"/>
        </w:rPr>
        <w:t xml:space="preserve"> requires two accused </w:t>
      </w:r>
      <w:r w:rsidR="00AB79F3">
        <w:rPr>
          <w:lang w:val="en-US"/>
        </w:rPr>
        <w:lastRenderedPageBreak/>
        <w:t xml:space="preserve">to have reached an understanding or arrangement amounting to agreement to commit crime. </w:t>
      </w:r>
    </w:p>
    <w:p w14:paraId="29C444DD" w14:textId="77777777" w:rsidR="001661E0" w:rsidRDefault="001661E0" w:rsidP="001661E0">
      <w:pPr>
        <w:pStyle w:val="Body"/>
        <w:ind w:left="720"/>
      </w:pPr>
    </w:p>
    <w:p w14:paraId="69929797" w14:textId="33AFEB18" w:rsidR="001661E0" w:rsidRDefault="001661E0" w:rsidP="001661E0">
      <w:pPr>
        <w:pStyle w:val="Body"/>
      </w:pPr>
      <w:r>
        <w:rPr>
          <w:rStyle w:val="PageNumber"/>
          <w:rFonts w:eastAsia="Arial Unicode MS" w:cs="Arial Unicode MS"/>
          <w:b/>
          <w:bCs/>
          <w:lang w:val="en-US"/>
        </w:rPr>
        <w:t>Appealed from WASC</w:t>
      </w:r>
      <w:r>
        <w:rPr>
          <w:rStyle w:val="PageNumber"/>
          <w:rFonts w:eastAsia="Arial Unicode MS" w:cs="Arial Unicode MS"/>
          <w:b/>
          <w:bCs/>
        </w:rPr>
        <w:t xml:space="preserve"> (CA):</w:t>
      </w:r>
      <w:r>
        <w:rPr>
          <w:rFonts w:eastAsia="Arial Unicode MS" w:cs="Arial Unicode MS"/>
        </w:rPr>
        <w:t xml:space="preserve"> </w:t>
      </w:r>
      <w:hyperlink r:id="rId96" w:history="1">
        <w:r>
          <w:rPr>
            <w:rStyle w:val="Link"/>
            <w:rFonts w:eastAsia="Arial Unicode MS" w:cs="Arial Unicode MS"/>
            <w:lang w:val="en-US"/>
          </w:rPr>
          <w:t>[2021] WASCA 61</w:t>
        </w:r>
      </w:hyperlink>
      <w:r>
        <w:rPr>
          <w:rFonts w:eastAsia="Arial Unicode MS" w:cs="Arial Unicode MS"/>
          <w:lang w:val="en-US"/>
        </w:rPr>
        <w:t xml:space="preserve">; </w:t>
      </w:r>
      <w:r w:rsidR="00E8767C">
        <w:rPr>
          <w:lang w:val="en-US"/>
        </w:rPr>
        <w:t>(2021) 288 A Crim R 451</w:t>
      </w:r>
    </w:p>
    <w:p w14:paraId="37CE7CBC" w14:textId="77777777" w:rsidR="001661E0" w:rsidRDefault="001661E0" w:rsidP="001661E0">
      <w:pPr>
        <w:pStyle w:val="Body"/>
      </w:pPr>
    </w:p>
    <w:p w14:paraId="0793FBF6" w14:textId="77777777" w:rsidR="001661E0" w:rsidRDefault="001661E0" w:rsidP="001661E0">
      <w:pPr>
        <w:pStyle w:val="Body"/>
      </w:pPr>
      <w:r>
        <w:rPr>
          <w:rStyle w:val="Link"/>
          <w:rFonts w:eastAsia="Arial Unicode MS" w:cs="Arial Unicode MS"/>
          <w:lang w:val="en-US"/>
        </w:rPr>
        <w:t>Return to Top</w:t>
      </w:r>
    </w:p>
    <w:bookmarkEnd w:id="132"/>
    <w:p w14:paraId="7E3CBE12" w14:textId="77777777" w:rsidR="00AB4009" w:rsidRDefault="00AB4009" w:rsidP="00AB4009">
      <w:pPr>
        <w:pStyle w:val="Divider1"/>
        <w:pBdr>
          <w:bottom w:val="dotted" w:sz="4" w:space="2" w:color="auto"/>
        </w:pBdr>
      </w:pPr>
    </w:p>
    <w:p w14:paraId="7B54ACE6" w14:textId="77777777" w:rsidR="00AB4009" w:rsidRDefault="00AB4009" w:rsidP="00AB4009"/>
    <w:p w14:paraId="7A79F733" w14:textId="05C84E4F" w:rsidR="00AB4009" w:rsidRDefault="00AB4009" w:rsidP="00AB4009">
      <w:pPr>
        <w:pStyle w:val="Heading3"/>
      </w:pPr>
      <w:bookmarkStart w:id="134" w:name="_Stephens_v_The"/>
      <w:bookmarkEnd w:id="134"/>
      <w:r>
        <w:rPr>
          <w:rFonts w:eastAsia="Arial Unicode MS" w:cs="Arial Unicode MS"/>
          <w:lang w:val="en-US"/>
        </w:rPr>
        <w:t>Stephens</w:t>
      </w:r>
      <w:r>
        <w:rPr>
          <w:rFonts w:eastAsia="Arial Unicode MS" w:cs="Arial Unicode MS"/>
        </w:rPr>
        <w:t xml:space="preserve"> v The Queen </w:t>
      </w:r>
    </w:p>
    <w:p w14:paraId="340D6547" w14:textId="51BBB4E7" w:rsidR="00AB4009" w:rsidRDefault="00A451CA" w:rsidP="00AB4009">
      <w:pPr>
        <w:pStyle w:val="Body"/>
      </w:pPr>
      <w:hyperlink r:id="rId97" w:history="1">
        <w:r w:rsidR="005D302E" w:rsidRPr="005D302E">
          <w:rPr>
            <w:rStyle w:val="Hyperlink2"/>
            <w:rFonts w:eastAsia="Arial Unicode MS" w:cs="Arial Unicode MS"/>
            <w:lang w:val="en-US"/>
          </w:rPr>
          <w:t>S53/2022</w:t>
        </w:r>
      </w:hyperlink>
      <w:r w:rsidR="00AB4009" w:rsidRPr="00AB4009">
        <w:rPr>
          <w:rFonts w:eastAsia="Arial Unicode MS" w:cs="Arial Unicode MS"/>
          <w:b/>
          <w:bCs/>
        </w:rPr>
        <w:t>:</w:t>
      </w:r>
      <w:r w:rsidR="00AB4009">
        <w:rPr>
          <w:rFonts w:eastAsia="Arial Unicode MS" w:cs="Arial Unicode MS"/>
        </w:rPr>
        <w:t xml:space="preserve"> </w:t>
      </w:r>
      <w:hyperlink r:id="rId98" w:history="1">
        <w:r w:rsidR="00761FBC" w:rsidRPr="00761FBC">
          <w:rPr>
            <w:rStyle w:val="Hyperlink"/>
            <w:rFonts w:eastAsia="Arial Unicode MS" w:cs="Arial Unicode MS"/>
            <w:noProof w:val="0"/>
          </w:rPr>
          <w:t xml:space="preserve">[2022] </w:t>
        </w:r>
        <w:proofErr w:type="spellStart"/>
        <w:r w:rsidR="00761FBC" w:rsidRPr="00761FBC">
          <w:rPr>
            <w:rStyle w:val="Hyperlink"/>
            <w:rFonts w:eastAsia="Arial Unicode MS" w:cs="Arial Unicode MS"/>
            <w:noProof w:val="0"/>
          </w:rPr>
          <w:t>HCATrans</w:t>
        </w:r>
        <w:proofErr w:type="spellEnd"/>
        <w:r w:rsidR="00761FBC" w:rsidRPr="00761FBC">
          <w:rPr>
            <w:rStyle w:val="Hyperlink"/>
            <w:rFonts w:eastAsia="Arial Unicode MS" w:cs="Arial Unicode MS"/>
            <w:noProof w:val="0"/>
          </w:rPr>
          <w:t xml:space="preserve"> 58</w:t>
        </w:r>
      </w:hyperlink>
    </w:p>
    <w:p w14:paraId="00F3111D" w14:textId="77777777" w:rsidR="00AB4009" w:rsidRDefault="00AB4009" w:rsidP="00AB4009">
      <w:pPr>
        <w:pStyle w:val="Body"/>
      </w:pPr>
    </w:p>
    <w:p w14:paraId="07E4417B" w14:textId="21484615" w:rsidR="00AB4009" w:rsidRPr="00142036" w:rsidRDefault="00AB4009" w:rsidP="00AB4009">
      <w:pPr>
        <w:pStyle w:val="Body"/>
        <w:rPr>
          <w:i/>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8 April 2021</w:t>
      </w:r>
      <w:r>
        <w:rPr>
          <w:rFonts w:eastAsia="Arial Unicode MS" w:cs="Arial Unicode MS"/>
        </w:rPr>
        <w:t xml:space="preserve"> – </w:t>
      </w:r>
      <w:r w:rsidRPr="00142036">
        <w:rPr>
          <w:rStyle w:val="PageNumber"/>
          <w:rFonts w:eastAsia="Arial Unicode MS" w:cs="Arial Unicode MS"/>
          <w:i/>
          <w:lang w:val="en-US"/>
        </w:rPr>
        <w:t xml:space="preserve">Special leave granted </w:t>
      </w:r>
    </w:p>
    <w:p w14:paraId="5AB0CB26" w14:textId="77777777" w:rsidR="00AB4009" w:rsidRDefault="00AB4009" w:rsidP="00AB4009">
      <w:pPr>
        <w:pStyle w:val="Body"/>
      </w:pPr>
    </w:p>
    <w:p w14:paraId="4B6E5060" w14:textId="77777777" w:rsidR="00AB4009" w:rsidRDefault="00AB4009" w:rsidP="00AB4009">
      <w:pPr>
        <w:pStyle w:val="Body"/>
        <w:rPr>
          <w:rStyle w:val="PageNumber"/>
          <w:b/>
          <w:bCs/>
        </w:rPr>
      </w:pPr>
      <w:r>
        <w:rPr>
          <w:rStyle w:val="PageNumber"/>
          <w:rFonts w:eastAsia="Arial Unicode MS" w:cs="Arial Unicode MS"/>
          <w:b/>
          <w:bCs/>
          <w:lang w:val="de-DE"/>
        </w:rPr>
        <w:t>Catchwords:</w:t>
      </w:r>
    </w:p>
    <w:p w14:paraId="620E53AE" w14:textId="77777777" w:rsidR="00AB4009" w:rsidRDefault="00AB4009" w:rsidP="00AB4009">
      <w:pPr>
        <w:pStyle w:val="Body"/>
        <w:rPr>
          <w:b/>
          <w:bCs/>
        </w:rPr>
      </w:pPr>
    </w:p>
    <w:p w14:paraId="5AAD2E20" w14:textId="369CAA88" w:rsidR="00AB4009" w:rsidRPr="0091362F" w:rsidRDefault="00AB4009" w:rsidP="00C41FB0">
      <w:pPr>
        <w:pStyle w:val="Body"/>
        <w:ind w:left="720"/>
        <w:rPr>
          <w:i/>
          <w:iCs/>
        </w:rPr>
      </w:pPr>
      <w:r>
        <w:rPr>
          <w:lang w:val="en-US"/>
        </w:rPr>
        <w:t>Criminal law</w:t>
      </w:r>
      <w:r w:rsidR="00C97B7C">
        <w:t xml:space="preserve"> </w:t>
      </w:r>
      <w:r w:rsidR="00E80491">
        <w:t>– Presumption against retrospectivity</w:t>
      </w:r>
      <w:r w:rsidR="002C36B1">
        <w:t xml:space="preserve"> </w:t>
      </w:r>
      <w:r w:rsidR="007D2A96">
        <w:t xml:space="preserve">– </w:t>
      </w:r>
      <w:r w:rsidR="00E80491">
        <w:t>Where</w:t>
      </w:r>
      <w:r w:rsidR="007D2A96">
        <w:t xml:space="preserve">, on 8 June 1984, </w:t>
      </w:r>
      <w:r w:rsidR="007D2A96">
        <w:rPr>
          <w:i/>
          <w:iCs/>
        </w:rPr>
        <w:t xml:space="preserve">Crimes Act 1900 </w:t>
      </w:r>
      <w:r w:rsidR="007D2A96">
        <w:t xml:space="preserve">(NSW) amended to repeal s 81, which proscribed indecent assault on male person, and inserted s 78K, which </w:t>
      </w:r>
      <w:r w:rsidR="007D2A96" w:rsidRPr="007D2A96">
        <w:t>proscribed homosexual intercourse with male person between ages of 10 and 18 years</w:t>
      </w:r>
      <w:r w:rsidR="007D2A96">
        <w:rPr>
          <w:lang w:val="en-US"/>
        </w:rPr>
        <w:t xml:space="preserve"> </w:t>
      </w:r>
      <w:r w:rsidR="007D2A96">
        <w:t xml:space="preserve">– Where appellant prosecuted for alleged </w:t>
      </w:r>
      <w:r w:rsidR="007D2A96" w:rsidRPr="007D2A96">
        <w:t>sexual offences committed against complainant between January 1982 and December 1987</w:t>
      </w:r>
      <w:r w:rsidR="007D2A96">
        <w:t xml:space="preserve"> – Where complainant turned </w:t>
      </w:r>
      <w:r w:rsidR="007D2A96" w:rsidRPr="007D2A96">
        <w:t>16 years old on 6 July 1987</w:t>
      </w:r>
      <w:r w:rsidR="007D2A96">
        <w:t xml:space="preserve"> – Where, on 29 November 2018, appellant arraigned on indictment containing 18 counts – Where date range for alleged offence</w:t>
      </w:r>
      <w:r w:rsidR="0091362F">
        <w:t>s</w:t>
      </w:r>
      <w:r w:rsidR="007D2A96">
        <w:t xml:space="preserve"> extended across 8 June 1984, </w:t>
      </w:r>
      <w:r w:rsidR="002C36B1">
        <w:t xml:space="preserve">with </w:t>
      </w:r>
      <w:r w:rsidR="007D2A96">
        <w:t>indictment drafted so that one count alleged offence against s 81, and another count, pleaded in alternative, alleged</w:t>
      </w:r>
      <w:r w:rsidR="002C36B1">
        <w:t xml:space="preserve"> </w:t>
      </w:r>
      <w:r w:rsidR="007D2A96">
        <w:t>offence against s 78K</w:t>
      </w:r>
      <w:r w:rsidR="002C36B1">
        <w:t>,</w:t>
      </w:r>
      <w:r w:rsidR="007D2A96">
        <w:t xml:space="preserve"> with dates commensurate with dates provisions</w:t>
      </w:r>
      <w:r w:rsidR="002C36B1">
        <w:t xml:space="preserve"> </w:t>
      </w:r>
      <w:r w:rsidR="007D2A96">
        <w:t>were in force</w:t>
      </w:r>
      <w:r w:rsidR="002C36B1">
        <w:t xml:space="preserve"> – Where</w:t>
      </w:r>
      <w:r w:rsidR="00C41FB0">
        <w:t xml:space="preserve">, </w:t>
      </w:r>
      <w:r w:rsidR="002C36B1">
        <w:t>o</w:t>
      </w:r>
      <w:r w:rsidR="002C36B1" w:rsidRPr="002C36B1">
        <w:t xml:space="preserve">n 1 December 2018, s 80AF of </w:t>
      </w:r>
      <w:r w:rsidR="002C36B1" w:rsidRPr="00C41FB0">
        <w:rPr>
          <w:i/>
          <w:iCs/>
        </w:rPr>
        <w:t>Crimes Act</w:t>
      </w:r>
      <w:r w:rsidR="002C36B1" w:rsidRPr="002C36B1">
        <w:t xml:space="preserve"> came into effect</w:t>
      </w:r>
      <w:r w:rsidR="00C41FB0">
        <w:t xml:space="preserve"> – Where s 80AF </w:t>
      </w:r>
      <w:r w:rsidR="0091362F">
        <w:t>applied</w:t>
      </w:r>
      <w:r w:rsidR="002C36B1" w:rsidRPr="002C36B1">
        <w:t xml:space="preserve"> </w:t>
      </w:r>
      <w:r w:rsidR="0091362F">
        <w:t>if</w:t>
      </w:r>
      <w:r w:rsidR="00E61FEF">
        <w:t>: (a)</w:t>
      </w:r>
      <w:r w:rsidR="002C36B1" w:rsidRPr="002C36B1">
        <w:t xml:space="preserve"> </w:t>
      </w:r>
      <w:r w:rsidR="00C41FB0">
        <w:t>uncertainty</w:t>
      </w:r>
      <w:r w:rsidR="002C36B1" w:rsidRPr="002C36B1">
        <w:t xml:space="preserve"> as to when during period conduct alleged to have occurred</w:t>
      </w:r>
      <w:r w:rsidR="00E61FEF">
        <w:t>; (b)</w:t>
      </w:r>
      <w:r w:rsidR="00C41FB0">
        <w:t xml:space="preserve"> </w:t>
      </w:r>
      <w:r w:rsidR="002C36B1" w:rsidRPr="002C36B1">
        <w:t>victim of alleged conduct child (under age of 16 years) for whole of period</w:t>
      </w:r>
      <w:r w:rsidR="00E61FEF">
        <w:t xml:space="preserve">; (c) no time during </w:t>
      </w:r>
      <w:r w:rsidR="001E5AF6">
        <w:t xml:space="preserve">that </w:t>
      </w:r>
      <w:r w:rsidR="00E61FEF">
        <w:t xml:space="preserve">period that alleged conduct, if proven, would not have constituted sexual offence; and (d) </w:t>
      </w:r>
      <w:r w:rsidR="002C36B1" w:rsidRPr="002C36B1">
        <w:t>because of change in law or change in age of child during that period, alleged conduct, if proven, would have constituted more than one sexual offence during that period</w:t>
      </w:r>
      <w:r w:rsidR="0091362F">
        <w:t xml:space="preserve"> – Where s 80AF </w:t>
      </w:r>
      <w:r w:rsidR="002C36B1" w:rsidRPr="002C36B1">
        <w:t>provided that prosecution could rely on offence carrying lesser maximum penalty for entirety of charged period</w:t>
      </w:r>
      <w:r w:rsidR="0091362F">
        <w:t xml:space="preserve"> – Where indictment amended on 5 February 2019 to take benefit of s 80AF, with s 81 carrying lesser maximum penalty – Whether s 80AF of </w:t>
      </w:r>
      <w:r w:rsidR="0091362F">
        <w:rPr>
          <w:i/>
          <w:iCs/>
        </w:rPr>
        <w:t>Crimes Act</w:t>
      </w:r>
      <w:r w:rsidR="0091362F">
        <w:t xml:space="preserve">, which came into effect on 1 December 2018, </w:t>
      </w:r>
      <w:r w:rsidR="008008E3">
        <w:t>had retrospective application</w:t>
      </w:r>
      <w:r w:rsidR="0091362F">
        <w:t xml:space="preserve"> to appellant's trial, which commenced no later than 29 November 2018 upon arraignment</w:t>
      </w:r>
      <w:r w:rsidR="00C97B7C">
        <w:t xml:space="preserve"> – Whether principles against retrospectivity infringed – Whether s 80AF procedural or substantive</w:t>
      </w:r>
      <w:r w:rsidR="0091362F">
        <w:t xml:space="preserve">. </w:t>
      </w:r>
    </w:p>
    <w:p w14:paraId="40CF5B64" w14:textId="77777777" w:rsidR="00AB4009" w:rsidRDefault="00AB4009" w:rsidP="00C41FB0">
      <w:pPr>
        <w:pStyle w:val="Body"/>
        <w:ind w:left="720"/>
      </w:pPr>
    </w:p>
    <w:p w14:paraId="6DF1D607" w14:textId="3D304E87" w:rsidR="00AB4009" w:rsidRDefault="00AB4009" w:rsidP="00AB4009">
      <w:pPr>
        <w:pStyle w:val="Body"/>
      </w:pPr>
      <w:r>
        <w:rPr>
          <w:rStyle w:val="PageNumber"/>
          <w:rFonts w:eastAsia="Arial Unicode MS" w:cs="Arial Unicode MS"/>
          <w:b/>
          <w:bCs/>
          <w:lang w:val="en-US"/>
        </w:rPr>
        <w:t xml:space="preserve">Appealed from </w:t>
      </w:r>
      <w:r w:rsidR="009A591A">
        <w:rPr>
          <w:rStyle w:val="PageNumber"/>
          <w:rFonts w:eastAsia="Arial Unicode MS" w:cs="Arial Unicode MS"/>
          <w:b/>
          <w:bCs/>
          <w:lang w:val="en-US"/>
        </w:rPr>
        <w:t>NSW</w:t>
      </w:r>
      <w:r>
        <w:rPr>
          <w:rStyle w:val="PageNumber"/>
          <w:rFonts w:eastAsia="Arial Unicode MS" w:cs="Arial Unicode MS"/>
          <w:b/>
          <w:bCs/>
          <w:lang w:val="en-US"/>
        </w:rPr>
        <w:t>SC</w:t>
      </w:r>
      <w:r>
        <w:rPr>
          <w:rStyle w:val="PageNumber"/>
          <w:rFonts w:eastAsia="Arial Unicode MS" w:cs="Arial Unicode MS"/>
          <w:b/>
          <w:bCs/>
        </w:rPr>
        <w:t xml:space="preserve"> (C</w:t>
      </w:r>
      <w:r w:rsidR="009A591A">
        <w:rPr>
          <w:rStyle w:val="PageNumber"/>
          <w:rFonts w:eastAsia="Arial Unicode MS" w:cs="Arial Unicode MS"/>
          <w:b/>
          <w:bCs/>
        </w:rPr>
        <w:t>C</w:t>
      </w:r>
      <w:r>
        <w:rPr>
          <w:rStyle w:val="PageNumber"/>
          <w:rFonts w:eastAsia="Arial Unicode MS" w:cs="Arial Unicode MS"/>
          <w:b/>
          <w:bCs/>
        </w:rPr>
        <w:t>A):</w:t>
      </w:r>
      <w:r>
        <w:rPr>
          <w:rFonts w:eastAsia="Arial Unicode MS" w:cs="Arial Unicode MS"/>
        </w:rPr>
        <w:t xml:space="preserve"> </w:t>
      </w:r>
      <w:hyperlink r:id="rId99" w:history="1">
        <w:r w:rsidR="009A591A" w:rsidRPr="00E80491">
          <w:rPr>
            <w:rStyle w:val="Hyperlink"/>
            <w:rFonts w:cs="Verdana"/>
            <w:noProof w:val="0"/>
          </w:rPr>
          <w:t>[2021] NSWCCA 152</w:t>
        </w:r>
      </w:hyperlink>
      <w:r w:rsidR="00E80491">
        <w:t xml:space="preserve">; </w:t>
      </w:r>
      <w:r w:rsidR="00E80491" w:rsidRPr="00E80491">
        <w:t>(2021) 290 A Crim R 303</w:t>
      </w:r>
    </w:p>
    <w:p w14:paraId="71ACCE6A" w14:textId="77777777" w:rsidR="00AB4009" w:rsidRDefault="00AB4009" w:rsidP="00AB4009">
      <w:pPr>
        <w:pStyle w:val="Body"/>
      </w:pPr>
    </w:p>
    <w:p w14:paraId="0D77ACBA" w14:textId="38E3598F" w:rsidR="00AB4009" w:rsidRDefault="00AB4009" w:rsidP="00AB4009">
      <w:pPr>
        <w:pStyle w:val="Body"/>
        <w:rPr>
          <w:rStyle w:val="Link"/>
          <w:rFonts w:eastAsia="Arial Unicode MS" w:cs="Arial Unicode MS"/>
          <w:lang w:val="en-US"/>
        </w:rPr>
      </w:pPr>
      <w:r>
        <w:rPr>
          <w:rStyle w:val="Link"/>
          <w:rFonts w:eastAsia="Arial Unicode MS" w:cs="Arial Unicode MS"/>
          <w:lang w:val="en-US"/>
        </w:rPr>
        <w:t>Return to Top</w:t>
      </w:r>
    </w:p>
    <w:p w14:paraId="44EAC988" w14:textId="32F84072" w:rsidR="002E6411" w:rsidRDefault="002E6411" w:rsidP="00C97B7C">
      <w:pPr>
        <w:pStyle w:val="Divider2"/>
      </w:pPr>
    </w:p>
    <w:p w14:paraId="78CD2B34" w14:textId="71FF6944" w:rsidR="002E6411" w:rsidRDefault="002E6411" w:rsidP="002E6411"/>
    <w:p w14:paraId="502D31B8" w14:textId="77777777" w:rsidR="001661E0" w:rsidRDefault="001661E0" w:rsidP="001661E0">
      <w:pPr>
        <w:pStyle w:val="Body"/>
      </w:pPr>
      <w:bookmarkStart w:id="135" w:name="_TL_v_The"/>
      <w:bookmarkEnd w:id="135"/>
    </w:p>
    <w:p w14:paraId="70D93243" w14:textId="77777777" w:rsidR="001661E0" w:rsidRDefault="001661E0" w:rsidP="001661E0">
      <w:pPr>
        <w:pStyle w:val="Heading2"/>
      </w:pPr>
      <w:r>
        <w:rPr>
          <w:rFonts w:eastAsia="Arial Unicode MS" w:cs="Arial Unicode MS"/>
          <w:lang w:val="en-US"/>
        </w:rPr>
        <w:t>Defamation</w:t>
      </w:r>
    </w:p>
    <w:p w14:paraId="576A2D0C" w14:textId="77777777" w:rsidR="001661E0" w:rsidRDefault="001661E0" w:rsidP="001661E0">
      <w:pPr>
        <w:pStyle w:val="Body"/>
      </w:pPr>
    </w:p>
    <w:p w14:paraId="1F4F172E" w14:textId="77777777" w:rsidR="001661E0" w:rsidRDefault="001661E0" w:rsidP="001661E0">
      <w:pPr>
        <w:pStyle w:val="Heading3"/>
      </w:pPr>
      <w:bookmarkStart w:id="136" w:name="_Google_LLC_v"/>
      <w:bookmarkEnd w:id="136"/>
      <w:r>
        <w:rPr>
          <w:rFonts w:eastAsia="Arial Unicode MS" w:cs="Arial Unicode MS"/>
          <w:lang w:val="en-US"/>
        </w:rPr>
        <w:t xml:space="preserve">Google LLC v </w:t>
      </w:r>
      <w:proofErr w:type="spellStart"/>
      <w:r>
        <w:rPr>
          <w:rFonts w:eastAsia="Arial Unicode MS" w:cs="Arial Unicode MS"/>
          <w:lang w:val="en-US"/>
        </w:rPr>
        <w:t>Defteros</w:t>
      </w:r>
      <w:proofErr w:type="spellEnd"/>
      <w:r>
        <w:rPr>
          <w:rFonts w:eastAsia="Arial Unicode MS" w:cs="Arial Unicode MS"/>
          <w:lang w:val="en-US"/>
        </w:rPr>
        <w:t xml:space="preserve"> </w:t>
      </w:r>
    </w:p>
    <w:p w14:paraId="3838EFD1" w14:textId="781A3B41" w:rsidR="001661E0" w:rsidRDefault="00A451CA" w:rsidP="00F802EB">
      <w:pPr>
        <w:pStyle w:val="Body"/>
      </w:pPr>
      <w:hyperlink r:id="rId100" w:history="1">
        <w:r w:rsidR="001661E0" w:rsidRPr="00F802EB">
          <w:rPr>
            <w:rStyle w:val="Hyperlink2"/>
            <w:rFonts w:eastAsia="Arial Unicode MS" w:cs="Arial Unicode MS"/>
            <w:lang w:val="en-US"/>
          </w:rPr>
          <w:t>M86/2021</w:t>
        </w:r>
      </w:hyperlink>
      <w:r w:rsidR="003413F7">
        <w:rPr>
          <w:rFonts w:eastAsia="Arial Unicode MS" w:cs="Arial Unicode MS"/>
          <w:b/>
          <w:bCs/>
          <w:lang w:val="en-US"/>
        </w:rPr>
        <w:t>:</w:t>
      </w:r>
      <w:r w:rsidR="001661E0" w:rsidRPr="003413F7">
        <w:rPr>
          <w:rFonts w:eastAsia="Arial Unicode MS" w:cs="Arial Unicode MS"/>
          <w:b/>
          <w:bCs/>
        </w:rPr>
        <w:t xml:space="preserve"> </w:t>
      </w:r>
      <w:hyperlink r:id="rId101" w:history="1">
        <w:r w:rsidR="001661E0">
          <w:rPr>
            <w:rStyle w:val="Link"/>
            <w:rFonts w:eastAsia="Arial Unicode MS" w:cs="Arial Unicode MS"/>
            <w:lang w:val="en-US"/>
          </w:rPr>
          <w:t xml:space="preserve">[2021] </w:t>
        </w:r>
        <w:proofErr w:type="spellStart"/>
        <w:r w:rsidR="001661E0">
          <w:rPr>
            <w:rStyle w:val="Link"/>
            <w:rFonts w:eastAsia="Arial Unicode MS" w:cs="Arial Unicode MS"/>
            <w:lang w:val="en-US"/>
          </w:rPr>
          <w:t>HCATrans</w:t>
        </w:r>
        <w:proofErr w:type="spellEnd"/>
        <w:r w:rsidR="001661E0">
          <w:rPr>
            <w:rStyle w:val="Link"/>
            <w:rFonts w:eastAsia="Arial Unicode MS" w:cs="Arial Unicode MS"/>
            <w:lang w:val="en-US"/>
          </w:rPr>
          <w:t xml:space="preserve"> 216</w:t>
        </w:r>
      </w:hyperlink>
    </w:p>
    <w:p w14:paraId="7B54EFED" w14:textId="77777777" w:rsidR="001661E0" w:rsidRDefault="001661E0" w:rsidP="00F802EB">
      <w:pPr>
        <w:pStyle w:val="Body"/>
      </w:pPr>
    </w:p>
    <w:p w14:paraId="0485507C" w14:textId="77777777" w:rsidR="001661E0" w:rsidRDefault="001661E0" w:rsidP="00F802EB">
      <w:pPr>
        <w:pStyle w:val="Body"/>
        <w:rPr>
          <w:rStyle w:val="PageNumber"/>
          <w:i/>
          <w:iCs/>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 xml:space="preserve">10 December 2021 </w:t>
      </w:r>
      <w:r>
        <w:rPr>
          <w:rFonts w:eastAsia="Arial Unicode MS" w:cs="Arial Unicode MS"/>
        </w:rPr>
        <w:t xml:space="preserve">– </w:t>
      </w:r>
      <w:r w:rsidRPr="00142036">
        <w:rPr>
          <w:rStyle w:val="PageNumber"/>
          <w:rFonts w:eastAsia="Arial Unicode MS" w:cs="Arial Unicode MS"/>
          <w:i/>
          <w:lang w:val="en-US"/>
        </w:rPr>
        <w:t>Special leave granted on conditions</w:t>
      </w:r>
    </w:p>
    <w:p w14:paraId="096D626B" w14:textId="77777777" w:rsidR="001661E0" w:rsidRDefault="001661E0" w:rsidP="00F802EB">
      <w:pPr>
        <w:pStyle w:val="Body"/>
      </w:pPr>
    </w:p>
    <w:p w14:paraId="44654D48" w14:textId="77777777" w:rsidR="001661E0" w:rsidRDefault="001661E0" w:rsidP="00F802EB">
      <w:pPr>
        <w:pStyle w:val="Body"/>
        <w:rPr>
          <w:rStyle w:val="PageNumber"/>
          <w:b/>
          <w:bCs/>
        </w:rPr>
      </w:pPr>
      <w:r>
        <w:rPr>
          <w:rStyle w:val="PageNumber"/>
          <w:rFonts w:eastAsia="Arial Unicode MS" w:cs="Arial Unicode MS"/>
          <w:b/>
          <w:bCs/>
          <w:lang w:val="de-DE"/>
        </w:rPr>
        <w:t>Catchwords:</w:t>
      </w:r>
    </w:p>
    <w:p w14:paraId="7D5295A6" w14:textId="77777777" w:rsidR="001661E0" w:rsidRDefault="001661E0" w:rsidP="00F802EB">
      <w:pPr>
        <w:pStyle w:val="Body"/>
      </w:pPr>
    </w:p>
    <w:p w14:paraId="644400FB" w14:textId="614F49F6" w:rsidR="001661E0" w:rsidRDefault="001661E0" w:rsidP="00711DF8">
      <w:pPr>
        <w:pStyle w:val="Body"/>
        <w:ind w:left="720"/>
      </w:pPr>
      <w:r>
        <w:rPr>
          <w:lang w:val="en-US"/>
        </w:rPr>
        <w:t xml:space="preserve">Defamation </w:t>
      </w:r>
      <w:r>
        <w:t>–</w:t>
      </w:r>
      <w:r>
        <w:rPr>
          <w:lang w:val="en-US"/>
        </w:rPr>
        <w:t xml:space="preserve"> Publication</w:t>
      </w:r>
      <w:r w:rsidR="00671050">
        <w:rPr>
          <w:lang w:val="en-US"/>
        </w:rPr>
        <w:t xml:space="preserve"> – Qualified privilege </w:t>
      </w:r>
      <w:proofErr w:type="spellStart"/>
      <w:r w:rsidR="00671050">
        <w:rPr>
          <w:lang w:val="en-US"/>
        </w:rPr>
        <w:t>defence</w:t>
      </w:r>
      <w:proofErr w:type="spellEnd"/>
      <w:r w:rsidR="00671050">
        <w:rPr>
          <w:lang w:val="en-US"/>
        </w:rPr>
        <w:t xml:space="preserve"> – </w:t>
      </w:r>
      <w:r w:rsidR="009659B9">
        <w:rPr>
          <w:lang w:val="en-US"/>
        </w:rPr>
        <w:t xml:space="preserve">Common law qualified privilege – Statutory qualified privilege – </w:t>
      </w:r>
      <w:r w:rsidR="00671050">
        <w:rPr>
          <w:lang w:val="en-US"/>
        </w:rPr>
        <w:t xml:space="preserve">Where </w:t>
      </w:r>
      <w:r w:rsidR="00967CE1">
        <w:rPr>
          <w:lang w:val="en-US"/>
        </w:rPr>
        <w:t>respondent alleged</w:t>
      </w:r>
      <w:r w:rsidR="00711DF8">
        <w:rPr>
          <w:lang w:val="en-US"/>
        </w:rPr>
        <w:t xml:space="preserve"> </w:t>
      </w:r>
      <w:r w:rsidR="00967CE1">
        <w:rPr>
          <w:lang w:val="en-US"/>
        </w:rPr>
        <w:t xml:space="preserve">that </w:t>
      </w:r>
      <w:r w:rsidR="00711DF8">
        <w:rPr>
          <w:lang w:val="en-US"/>
        </w:rPr>
        <w:t xml:space="preserve">certain webpages </w:t>
      </w:r>
      <w:r w:rsidR="00967CE1">
        <w:rPr>
          <w:lang w:val="en-US"/>
        </w:rPr>
        <w:t>were published by appellant</w:t>
      </w:r>
      <w:r w:rsidR="00711DF8">
        <w:rPr>
          <w:lang w:val="en-US"/>
        </w:rPr>
        <w:t xml:space="preserve"> and were defamatory</w:t>
      </w:r>
      <w:r w:rsidR="00967CE1">
        <w:rPr>
          <w:lang w:val="en-US"/>
        </w:rPr>
        <w:t xml:space="preserve"> – Where </w:t>
      </w:r>
      <w:r w:rsidR="00711DF8">
        <w:rPr>
          <w:lang w:val="en-US"/>
        </w:rPr>
        <w:t>two webpages</w:t>
      </w:r>
      <w:r w:rsidR="00967CE1">
        <w:rPr>
          <w:lang w:val="en-US"/>
        </w:rPr>
        <w:t xml:space="preserve"> consisted of set of search results displayed on website www.google.com.au in response to search of respondent's name and hyperlinked article, included in search results, entitled </w:t>
      </w:r>
      <w:r w:rsidR="00A451CA">
        <w:rPr>
          <w:lang w:val="en-US"/>
        </w:rPr>
        <w:t>"</w:t>
      </w:r>
      <w:r w:rsidR="00967CE1">
        <w:rPr>
          <w:lang w:val="en-US"/>
        </w:rPr>
        <w:t>Underworld loses valued frie</w:t>
      </w:r>
      <w:r w:rsidR="00D62C9C">
        <w:rPr>
          <w:lang w:val="en-US"/>
        </w:rPr>
        <w:t>n</w:t>
      </w:r>
      <w:r w:rsidR="00967CE1">
        <w:rPr>
          <w:lang w:val="en-US"/>
        </w:rPr>
        <w:t>d at court</w:t>
      </w:r>
      <w:r w:rsidR="00A451CA">
        <w:rPr>
          <w:lang w:val="en-US"/>
        </w:rPr>
        <w:t>"</w:t>
      </w:r>
      <w:r w:rsidR="00711DF8">
        <w:rPr>
          <w:lang w:val="en-US"/>
        </w:rPr>
        <w:t xml:space="preserve"> (Web Matter) – </w:t>
      </w:r>
      <w:r w:rsidR="00967CE1">
        <w:rPr>
          <w:lang w:val="en-US"/>
        </w:rPr>
        <w:t xml:space="preserve"> </w:t>
      </w:r>
      <w:r w:rsidR="009659B9">
        <w:rPr>
          <w:lang w:val="en-US"/>
        </w:rPr>
        <w:t xml:space="preserve">Where appellant alleged it </w:t>
      </w:r>
      <w:r w:rsidR="00027B79">
        <w:rPr>
          <w:lang w:val="en-US"/>
        </w:rPr>
        <w:t>was</w:t>
      </w:r>
      <w:r w:rsidR="009659B9">
        <w:rPr>
          <w:lang w:val="en-US"/>
        </w:rPr>
        <w:t xml:space="preserve"> for </w:t>
      </w:r>
      <w:r w:rsidR="00A451CA">
        <w:rPr>
          <w:lang w:val="en-US"/>
        </w:rPr>
        <w:t>"</w:t>
      </w:r>
      <w:r w:rsidR="009659B9">
        <w:rPr>
          <w:lang w:val="en-US"/>
        </w:rPr>
        <w:t>common convenience and welfare of society</w:t>
      </w:r>
      <w:r w:rsidR="00A451CA">
        <w:rPr>
          <w:lang w:val="en-US"/>
        </w:rPr>
        <w:t>"</w:t>
      </w:r>
      <w:r w:rsidR="009659B9">
        <w:rPr>
          <w:lang w:val="en-US"/>
        </w:rPr>
        <w:t xml:space="preserve"> for </w:t>
      </w:r>
      <w:r w:rsidR="00997180">
        <w:rPr>
          <w:lang w:val="en-US"/>
        </w:rPr>
        <w:t>appellant</w:t>
      </w:r>
      <w:r w:rsidR="009659B9">
        <w:rPr>
          <w:lang w:val="en-US"/>
        </w:rPr>
        <w:t xml:space="preserve"> to return search results that hyperlink</w:t>
      </w:r>
      <w:r w:rsidR="00027B79">
        <w:rPr>
          <w:lang w:val="en-US"/>
        </w:rPr>
        <w:t>ed</w:t>
      </w:r>
      <w:r w:rsidR="009659B9">
        <w:rPr>
          <w:lang w:val="en-US"/>
        </w:rPr>
        <w:t xml:space="preserve"> articles published by reputable sources – Where appellant claimed </w:t>
      </w:r>
      <w:r w:rsidR="00711DF8">
        <w:rPr>
          <w:lang w:val="en-US"/>
        </w:rPr>
        <w:t>material</w:t>
      </w:r>
      <w:r w:rsidR="00997180">
        <w:rPr>
          <w:lang w:val="en-US"/>
        </w:rPr>
        <w:t xml:space="preserve"> was matter of considerable public interest such that recipients had necessary interest in material for purposes of</w:t>
      </w:r>
      <w:r w:rsidR="009659B9">
        <w:rPr>
          <w:lang w:val="en-US"/>
        </w:rPr>
        <w:t xml:space="preserve"> s 30(1) of </w:t>
      </w:r>
      <w:r w:rsidR="009659B9">
        <w:rPr>
          <w:i/>
          <w:iCs/>
          <w:lang w:val="en-US"/>
        </w:rPr>
        <w:t xml:space="preserve">Defamation Act 2005 </w:t>
      </w:r>
      <w:r w:rsidR="009659B9">
        <w:rPr>
          <w:lang w:val="en-US"/>
        </w:rPr>
        <w:t>(Vic)</w:t>
      </w:r>
      <w:r w:rsidR="00997180">
        <w:rPr>
          <w:lang w:val="en-US"/>
        </w:rPr>
        <w:t xml:space="preserve"> </w:t>
      </w:r>
      <w:r w:rsidR="00711DF8">
        <w:rPr>
          <w:lang w:val="en-US"/>
        </w:rPr>
        <w:t xml:space="preserve">– </w:t>
      </w:r>
      <w:r w:rsidR="00671050">
        <w:rPr>
          <w:lang w:val="en-US"/>
        </w:rPr>
        <w:t xml:space="preserve">Whether appellant published Web Matter – Whether </w:t>
      </w:r>
      <w:r w:rsidR="00142036">
        <w:rPr>
          <w:lang w:val="en-US"/>
        </w:rPr>
        <w:t xml:space="preserve">common law qualified privilege </w:t>
      </w:r>
      <w:proofErr w:type="spellStart"/>
      <w:r w:rsidR="00142036">
        <w:rPr>
          <w:lang w:val="en-US"/>
        </w:rPr>
        <w:t>defence</w:t>
      </w:r>
      <w:proofErr w:type="spellEnd"/>
      <w:r w:rsidR="00142036">
        <w:rPr>
          <w:lang w:val="en-US"/>
        </w:rPr>
        <w:t xml:space="preserve"> applies </w:t>
      </w:r>
      <w:r w:rsidR="00671050">
        <w:rPr>
          <w:lang w:val="en-US"/>
        </w:rPr>
        <w:t xml:space="preserve">– Whether </w:t>
      </w:r>
      <w:r w:rsidR="00142036">
        <w:rPr>
          <w:lang w:val="en-US"/>
        </w:rPr>
        <w:t xml:space="preserve">statutory qualified privilege </w:t>
      </w:r>
      <w:proofErr w:type="spellStart"/>
      <w:r w:rsidR="00142036">
        <w:rPr>
          <w:lang w:val="en-US"/>
        </w:rPr>
        <w:t>defence</w:t>
      </w:r>
      <w:proofErr w:type="spellEnd"/>
      <w:r w:rsidR="00142036">
        <w:rPr>
          <w:lang w:val="en-US"/>
        </w:rPr>
        <w:t xml:space="preserve"> in s 30(1) applies</w:t>
      </w:r>
      <w:r w:rsidR="00671050">
        <w:rPr>
          <w:lang w:val="en-US"/>
        </w:rPr>
        <w:t xml:space="preserve">. </w:t>
      </w:r>
    </w:p>
    <w:p w14:paraId="1FE68ACE" w14:textId="77777777" w:rsidR="001661E0" w:rsidRDefault="001661E0" w:rsidP="001661E0">
      <w:pPr>
        <w:pStyle w:val="Body"/>
        <w:ind w:left="720"/>
      </w:pPr>
    </w:p>
    <w:p w14:paraId="6A67D0B5" w14:textId="34835BBE" w:rsidR="001661E0" w:rsidRDefault="001661E0" w:rsidP="001661E0">
      <w:pPr>
        <w:pStyle w:val="Body"/>
      </w:pPr>
      <w:r>
        <w:rPr>
          <w:rStyle w:val="PageNumber"/>
          <w:rFonts w:eastAsia="Arial Unicode MS" w:cs="Arial Unicode MS"/>
          <w:b/>
          <w:bCs/>
          <w:lang w:val="en-US"/>
        </w:rPr>
        <w:t>Appealed from VSC</w:t>
      </w:r>
      <w:r>
        <w:rPr>
          <w:rStyle w:val="PageNumber"/>
          <w:rFonts w:eastAsia="Arial Unicode MS" w:cs="Arial Unicode MS"/>
          <w:b/>
          <w:bCs/>
        </w:rPr>
        <w:t xml:space="preserve"> (C</w:t>
      </w:r>
      <w:r>
        <w:rPr>
          <w:rStyle w:val="PageNumber"/>
          <w:rFonts w:eastAsia="Arial Unicode MS" w:cs="Arial Unicode MS"/>
          <w:b/>
          <w:bCs/>
          <w:lang w:val="en-US"/>
        </w:rPr>
        <w:t>A</w:t>
      </w:r>
      <w:r>
        <w:rPr>
          <w:rStyle w:val="PageNumber"/>
          <w:rFonts w:eastAsia="Arial Unicode MS" w:cs="Arial Unicode MS"/>
          <w:b/>
          <w:bCs/>
        </w:rPr>
        <w:t xml:space="preserve">): </w:t>
      </w:r>
      <w:bookmarkStart w:id="137" w:name="_Hlk92877061"/>
      <w:r w:rsidR="00AB79F3">
        <w:fldChar w:fldCharType="begin"/>
      </w:r>
      <w:r w:rsidR="00AB79F3">
        <w:instrText xml:space="preserve"> HYPERLINK "https://courts.sdp.sirsidynix.net.au/client/en_AU/llv/search/detailnonmodal/ent:$002f$002fSD_ILS$002f0$002fSD_ILS:886811/one?qu=%5B2021%5D+VSCA+167&amp;te=ILS&amp;lm=LLV_JUDGMENTS" </w:instrText>
      </w:r>
      <w:r w:rsidR="00AB79F3">
        <w:fldChar w:fldCharType="separate"/>
      </w:r>
      <w:r>
        <w:rPr>
          <w:rStyle w:val="Link"/>
          <w:rFonts w:eastAsia="Arial Unicode MS" w:cs="Arial Unicode MS"/>
          <w:lang w:val="en-US"/>
        </w:rPr>
        <w:t>[2021] VSCA 167</w:t>
      </w:r>
      <w:r w:rsidR="00AB79F3">
        <w:rPr>
          <w:rStyle w:val="Link"/>
          <w:rFonts w:eastAsia="Arial Unicode MS" w:cs="Arial Unicode MS"/>
          <w:lang w:val="en-US"/>
        </w:rPr>
        <w:fldChar w:fldCharType="end"/>
      </w:r>
      <w:bookmarkEnd w:id="137"/>
    </w:p>
    <w:p w14:paraId="2BBEA1B9" w14:textId="77777777" w:rsidR="001661E0" w:rsidRDefault="001661E0" w:rsidP="001661E0">
      <w:pPr>
        <w:pStyle w:val="Body"/>
      </w:pPr>
    </w:p>
    <w:p w14:paraId="75A0C16E" w14:textId="6E990433" w:rsidR="001661E0" w:rsidRDefault="001661E0" w:rsidP="001661E0">
      <w:pPr>
        <w:pStyle w:val="Body"/>
        <w:rPr>
          <w:rStyle w:val="Link"/>
          <w:rFonts w:eastAsia="Arial Unicode MS" w:cs="Arial Unicode MS"/>
          <w:lang w:val="en-US"/>
        </w:rPr>
      </w:pPr>
      <w:r>
        <w:rPr>
          <w:rStyle w:val="Link"/>
          <w:rFonts w:eastAsia="Arial Unicode MS" w:cs="Arial Unicode MS"/>
          <w:lang w:val="en-US"/>
        </w:rPr>
        <w:t>Return to Top</w:t>
      </w:r>
    </w:p>
    <w:p w14:paraId="7F42FA15" w14:textId="6EB86600" w:rsidR="00F563C3" w:rsidRDefault="00F563C3" w:rsidP="00F563C3">
      <w:pPr>
        <w:pStyle w:val="Divider2"/>
      </w:pPr>
    </w:p>
    <w:p w14:paraId="332E07C2" w14:textId="77777777" w:rsidR="00F563C3" w:rsidRPr="00F563C3" w:rsidRDefault="00F563C3" w:rsidP="00F563C3"/>
    <w:p w14:paraId="535A3612" w14:textId="77777777" w:rsidR="00F563C3" w:rsidRPr="00523623" w:rsidRDefault="00F563C3" w:rsidP="00F563C3">
      <w:pPr>
        <w:pStyle w:val="Heading2"/>
      </w:pPr>
      <w:bookmarkStart w:id="138" w:name="_Re:_Director_of"/>
      <w:bookmarkStart w:id="139" w:name="_The_Queen_v"/>
      <w:bookmarkStart w:id="140" w:name="_Toc270610025"/>
      <w:bookmarkStart w:id="141" w:name="Cases_Not_Proceeding"/>
      <w:bookmarkStart w:id="142" w:name="_Ref474759876"/>
      <w:bookmarkEnd w:id="120"/>
      <w:bookmarkEnd w:id="123"/>
      <w:bookmarkEnd w:id="138"/>
      <w:bookmarkEnd w:id="139"/>
      <w:r>
        <w:t>Equity</w:t>
      </w:r>
    </w:p>
    <w:p w14:paraId="46D943DB" w14:textId="77777777" w:rsidR="00F563C3" w:rsidRDefault="00F563C3" w:rsidP="00F563C3"/>
    <w:p w14:paraId="180CF0F1" w14:textId="77777777" w:rsidR="00F563C3" w:rsidRDefault="00F563C3" w:rsidP="00F563C3">
      <w:pPr>
        <w:pStyle w:val="Heading3"/>
      </w:pPr>
      <w:bookmarkStart w:id="143" w:name="_Bosanac_v_Commissioner"/>
      <w:bookmarkEnd w:id="143"/>
      <w:r w:rsidRPr="009D4A75">
        <w:t>Bosanac v Commissioner of Taxation &amp; Anor</w:t>
      </w:r>
    </w:p>
    <w:p w14:paraId="438412DC" w14:textId="01A9E0E2" w:rsidR="00F563C3" w:rsidRDefault="00A451CA" w:rsidP="00F563C3">
      <w:hyperlink r:id="rId102" w:history="1">
        <w:r w:rsidR="005F1C25" w:rsidRPr="005F1C25">
          <w:rPr>
            <w:rStyle w:val="Hyperlink"/>
            <w:rFonts w:cs="Verdana"/>
            <w:b/>
            <w:bCs/>
            <w:noProof w:val="0"/>
          </w:rPr>
          <w:t>P9/2022</w:t>
        </w:r>
      </w:hyperlink>
      <w:r w:rsidR="00F563C3" w:rsidRPr="00BC379A">
        <w:rPr>
          <w:b/>
        </w:rPr>
        <w:t>:</w:t>
      </w:r>
      <w:r w:rsidR="00F563C3" w:rsidRPr="00464ED0">
        <w:t xml:space="preserve"> </w:t>
      </w:r>
      <w:hyperlink r:id="rId103" w:history="1">
        <w:r w:rsidR="00F563C3" w:rsidRPr="00F563C3">
          <w:rPr>
            <w:rStyle w:val="Hyperlink"/>
            <w:rFonts w:cs="Verdana"/>
            <w:noProof w:val="0"/>
          </w:rPr>
          <w:t xml:space="preserve">[2022] </w:t>
        </w:r>
        <w:proofErr w:type="spellStart"/>
        <w:r w:rsidR="00F563C3" w:rsidRPr="00F563C3">
          <w:rPr>
            <w:rStyle w:val="Hyperlink"/>
            <w:rFonts w:cs="Verdana"/>
            <w:noProof w:val="0"/>
          </w:rPr>
          <w:t>HCATrans</w:t>
        </w:r>
        <w:proofErr w:type="spellEnd"/>
        <w:r w:rsidR="00F563C3" w:rsidRPr="00F563C3">
          <w:rPr>
            <w:rStyle w:val="Hyperlink"/>
            <w:rFonts w:cs="Verdana"/>
            <w:noProof w:val="0"/>
          </w:rPr>
          <w:t xml:space="preserve"> 63</w:t>
        </w:r>
      </w:hyperlink>
    </w:p>
    <w:p w14:paraId="3CD45C70" w14:textId="77777777" w:rsidR="00F563C3" w:rsidRDefault="00F563C3" w:rsidP="00F563C3"/>
    <w:p w14:paraId="39EAF859" w14:textId="77777777" w:rsidR="00F563C3" w:rsidRPr="00523623" w:rsidRDefault="00F563C3" w:rsidP="00F563C3">
      <w:r w:rsidRPr="004E7695">
        <w:rPr>
          <w:b/>
        </w:rPr>
        <w:t>Date</w:t>
      </w:r>
      <w:r>
        <w:rPr>
          <w:b/>
        </w:rPr>
        <w:t xml:space="preserve"> </w:t>
      </w:r>
      <w:proofErr w:type="gramStart"/>
      <w:r>
        <w:rPr>
          <w:b/>
        </w:rPr>
        <w:t>heard</w:t>
      </w:r>
      <w:r w:rsidRPr="004E7695">
        <w:rPr>
          <w:b/>
        </w:rPr>
        <w:t>:</w:t>
      </w:r>
      <w:proofErr w:type="gramEnd"/>
      <w:r w:rsidRPr="004E7695">
        <w:rPr>
          <w:b/>
        </w:rPr>
        <w:t xml:space="preserve"> </w:t>
      </w:r>
      <w:r>
        <w:t xml:space="preserve">12 April 2022 – </w:t>
      </w:r>
      <w:r>
        <w:rPr>
          <w:i/>
        </w:rPr>
        <w:t>Special leave granted</w:t>
      </w:r>
    </w:p>
    <w:p w14:paraId="06464900" w14:textId="77777777" w:rsidR="00F563C3" w:rsidRPr="004E7695" w:rsidRDefault="00F563C3" w:rsidP="00F563C3"/>
    <w:p w14:paraId="516B303C" w14:textId="77777777" w:rsidR="00F563C3" w:rsidRPr="004E7695" w:rsidRDefault="00F563C3" w:rsidP="00F563C3">
      <w:pPr>
        <w:rPr>
          <w:b/>
        </w:rPr>
      </w:pPr>
      <w:r w:rsidRPr="004E7695">
        <w:rPr>
          <w:b/>
        </w:rPr>
        <w:t>Catchwords:</w:t>
      </w:r>
    </w:p>
    <w:p w14:paraId="18264039" w14:textId="77777777" w:rsidR="00F563C3" w:rsidRDefault="00F563C3" w:rsidP="00F563C3"/>
    <w:p w14:paraId="0E7A76B1" w14:textId="5E9CF891" w:rsidR="00F563C3" w:rsidRPr="00BC379A" w:rsidRDefault="00F563C3" w:rsidP="00F563C3">
      <w:pPr>
        <w:ind w:left="720"/>
      </w:pPr>
      <w:r>
        <w:t>Equity – Presumption of advancement – Beneficial ownership – Matrimonial home – Where</w:t>
      </w:r>
      <w:r w:rsidR="00365B81">
        <w:t xml:space="preserve"> Mr </w:t>
      </w:r>
      <w:r w:rsidR="00CD5973">
        <w:t>and Ms Bosanac (</w:t>
      </w:r>
      <w:r w:rsidR="00A451CA">
        <w:t>"</w:t>
      </w:r>
      <w:proofErr w:type="spellStart"/>
      <w:r w:rsidR="00CD5973">
        <w:t>Bosanacs</w:t>
      </w:r>
      <w:proofErr w:type="spellEnd"/>
      <w:r w:rsidR="00A451CA">
        <w:t>"</w:t>
      </w:r>
      <w:r w:rsidR="00CD5973">
        <w:t>) married in 1998 – Where Ms Bosanac offered to purchase matrimonial home for $4.5 million (</w:t>
      </w:r>
      <w:r w:rsidR="00A451CA">
        <w:t>"</w:t>
      </w:r>
      <w:r w:rsidR="00CD5973">
        <w:t>Property</w:t>
      </w:r>
      <w:r w:rsidR="00A451CA">
        <w:t>"</w:t>
      </w:r>
      <w:r w:rsidR="00CD5973">
        <w:t xml:space="preserve">) – Where </w:t>
      </w:r>
      <w:r>
        <w:t xml:space="preserve"> </w:t>
      </w:r>
      <w:proofErr w:type="spellStart"/>
      <w:r w:rsidR="00CD5973">
        <w:t>Bosanacs</w:t>
      </w:r>
      <w:proofErr w:type="spellEnd"/>
      <w:r w:rsidR="00CD5973">
        <w:t xml:space="preserve"> applied for two joint loans to purchase Property – Where Property transferred into sole name of Ms Bosanac </w:t>
      </w:r>
      <w:r>
        <w:t>–</w:t>
      </w:r>
      <w:r w:rsidR="00CD5973">
        <w:t xml:space="preserve"> Where Commissioner applied for declaration that Ms Bosanac held 50% of her interest in Property on trust for Mr Bosanac – Where primary judge held presumption of advancement </w:t>
      </w:r>
      <w:r w:rsidR="00CD5973">
        <w:lastRenderedPageBreak/>
        <w:t xml:space="preserve">not rebutted – Where Full Court relied on fact Mr Bosanac borrowed money with Ms Bosanac to purchase Property to found rebuttal of presumption of advancement – </w:t>
      </w:r>
      <w:r w:rsidR="000D71A1">
        <w:t xml:space="preserve">Where Full Court relied on statement in </w:t>
      </w:r>
      <w:r w:rsidR="000D71A1" w:rsidRPr="000D71A1">
        <w:rPr>
          <w:i/>
          <w:iCs/>
        </w:rPr>
        <w:t>The Trustees of the Property of Cummins (a bankrupt) v Cummins</w:t>
      </w:r>
      <w:r w:rsidR="000D71A1" w:rsidRPr="000D71A1">
        <w:t xml:space="preserve"> (2006) 227 CLR 27</w:t>
      </w:r>
      <w:r w:rsidR="00637200">
        <w:t>8</w:t>
      </w:r>
      <w:r w:rsidR="00C97B7C">
        <w:t xml:space="preserve"> at [71]</w:t>
      </w:r>
      <w:r w:rsidR="00637200">
        <w:t xml:space="preserve"> that where </w:t>
      </w:r>
      <w:r w:rsidR="00637200" w:rsidRPr="00637200">
        <w:t xml:space="preserve">husband and wife purchase matrimonial home, each contributing to purchase price and title is taken </w:t>
      </w:r>
      <w:r w:rsidR="00637200">
        <w:t>by one spouse</w:t>
      </w:r>
      <w:r w:rsidR="00637200" w:rsidRPr="00637200">
        <w:t xml:space="preserve">, it be inferred each </w:t>
      </w:r>
      <w:r w:rsidR="00637200">
        <w:t>spouse</w:t>
      </w:r>
      <w:r w:rsidR="00637200" w:rsidRPr="00637200">
        <w:t xml:space="preserve"> </w:t>
      </w:r>
      <w:r w:rsidR="00C97B7C">
        <w:t>intended to</w:t>
      </w:r>
      <w:r w:rsidR="00637200" w:rsidRPr="00637200">
        <w:t xml:space="preserve"> have one-half interest, regardless of amounts contributed </w:t>
      </w:r>
      <w:r w:rsidR="00637200">
        <w:t xml:space="preserve">– </w:t>
      </w:r>
      <w:r w:rsidR="00293AE5">
        <w:t xml:space="preserve">Whether rebuttal of presumption of advancement, </w:t>
      </w:r>
      <w:r w:rsidR="000D71A1">
        <w:t>applying</w:t>
      </w:r>
      <w:r w:rsidR="00293AE5">
        <w:t xml:space="preserve"> to purchase </w:t>
      </w:r>
      <w:r w:rsidR="000D71A1">
        <w:t xml:space="preserve">by spouses of matrimonial home, can be founded on same facts giving rise to presumption of advancement </w:t>
      </w:r>
      <w:r w:rsidR="00637200">
        <w:t>– Whether, in considering whether presumption of advancement rebutted, court should consider spouses</w:t>
      </w:r>
      <w:r w:rsidR="00387402">
        <w:t>'</w:t>
      </w:r>
      <w:r w:rsidR="00637200">
        <w:t xml:space="preserve"> intention</w:t>
      </w:r>
      <w:r w:rsidR="00387402">
        <w:t>s</w:t>
      </w:r>
      <w:r w:rsidR="00637200">
        <w:t xml:space="preserve"> or any joint intention –</w:t>
      </w:r>
      <w:r>
        <w:t xml:space="preserve"> Proper approach </w:t>
      </w:r>
      <w:r w:rsidR="00365B81">
        <w:t xml:space="preserve">to rebuttal of presumption of advancement. </w:t>
      </w:r>
      <w:r>
        <w:t xml:space="preserve"> </w:t>
      </w:r>
    </w:p>
    <w:p w14:paraId="0B282FAF" w14:textId="77777777" w:rsidR="00F563C3" w:rsidRPr="00C32A1D" w:rsidRDefault="00F563C3" w:rsidP="00F563C3"/>
    <w:p w14:paraId="1FB9F5B6" w14:textId="2845D489" w:rsidR="00F563C3" w:rsidRDefault="00F563C3" w:rsidP="00F563C3">
      <w:pPr>
        <w:rPr>
          <w:bCs/>
        </w:rPr>
      </w:pPr>
      <w:r w:rsidRPr="004E7695">
        <w:rPr>
          <w:b/>
        </w:rPr>
        <w:t xml:space="preserve">Appealed from </w:t>
      </w:r>
      <w:r>
        <w:rPr>
          <w:b/>
        </w:rPr>
        <w:t xml:space="preserve">FCA (FC): </w:t>
      </w:r>
      <w:hyperlink r:id="rId104" w:history="1">
        <w:r w:rsidRPr="00F563C3">
          <w:rPr>
            <w:rStyle w:val="Hyperlink"/>
            <w:rFonts w:cs="Verdana"/>
            <w:bCs/>
            <w:noProof w:val="0"/>
          </w:rPr>
          <w:t>[2021] FCAFC 158</w:t>
        </w:r>
      </w:hyperlink>
      <w:r>
        <w:rPr>
          <w:bCs/>
        </w:rPr>
        <w:t xml:space="preserve"> </w:t>
      </w:r>
    </w:p>
    <w:p w14:paraId="19F75953" w14:textId="412A788E" w:rsidR="005F1C25" w:rsidRDefault="005F1C25" w:rsidP="00F563C3">
      <w:pPr>
        <w:rPr>
          <w:bCs/>
        </w:rPr>
      </w:pPr>
    </w:p>
    <w:p w14:paraId="155FAA4B" w14:textId="61950306" w:rsidR="005F1C25" w:rsidRDefault="005F1C25" w:rsidP="00F563C3">
      <w:pPr>
        <w:rPr>
          <w:b/>
        </w:rPr>
      </w:pPr>
      <w:r w:rsidRPr="005F1C25">
        <w:rPr>
          <w:b/>
        </w:rPr>
        <w:t>Appealed from FCA (FC):</w:t>
      </w:r>
      <w:r>
        <w:rPr>
          <w:bCs/>
        </w:rPr>
        <w:t xml:space="preserve"> </w:t>
      </w:r>
      <w:hyperlink r:id="rId105" w:history="1">
        <w:r w:rsidRPr="005F1C25">
          <w:rPr>
            <w:rStyle w:val="Hyperlink"/>
            <w:rFonts w:cs="Verdana"/>
            <w:bCs/>
            <w:noProof w:val="0"/>
          </w:rPr>
          <w:t>[2022] FCAFC 5</w:t>
        </w:r>
      </w:hyperlink>
    </w:p>
    <w:p w14:paraId="246D27E0" w14:textId="77777777" w:rsidR="00F563C3" w:rsidRPr="00E064DF" w:rsidRDefault="00F563C3" w:rsidP="00F563C3"/>
    <w:p w14:paraId="0A9F7B65" w14:textId="77777777" w:rsidR="00F563C3" w:rsidRPr="002314BE" w:rsidRDefault="00A451CA" w:rsidP="00F563C3">
      <w:hyperlink w:anchor="TOP" w:history="1">
        <w:r w:rsidR="00F563C3" w:rsidRPr="004E7695">
          <w:rPr>
            <w:rStyle w:val="Hyperlink"/>
            <w:rFonts w:cs="Verdana"/>
            <w:bCs/>
          </w:rPr>
          <w:t>Return to Top</w:t>
        </w:r>
      </w:hyperlink>
    </w:p>
    <w:p w14:paraId="3EE8ACDC" w14:textId="45C4A57E" w:rsidR="008F6337" w:rsidRDefault="008F6337" w:rsidP="008F6337">
      <w:pPr>
        <w:pStyle w:val="Divider2"/>
        <w:pBdr>
          <w:bottom w:val="double" w:sz="6" w:space="0" w:color="auto"/>
        </w:pBdr>
      </w:pPr>
    </w:p>
    <w:p w14:paraId="240DBC93" w14:textId="2F32BD9B" w:rsidR="00C97B7C" w:rsidRDefault="00C97B7C" w:rsidP="00C97B7C"/>
    <w:p w14:paraId="48A09CEE" w14:textId="44C67C18" w:rsidR="00C97B7C" w:rsidRDefault="00C97B7C" w:rsidP="00C97B7C">
      <w:pPr>
        <w:pStyle w:val="Heading2"/>
      </w:pPr>
      <w:r>
        <w:t>Evidence</w:t>
      </w:r>
    </w:p>
    <w:p w14:paraId="2AC240BA" w14:textId="77777777" w:rsidR="00C97B7C" w:rsidRDefault="00C97B7C" w:rsidP="00C97B7C"/>
    <w:p w14:paraId="1931FDDC" w14:textId="77777777" w:rsidR="00C97B7C" w:rsidRPr="005F1C25" w:rsidRDefault="00C97B7C" w:rsidP="005F1C25">
      <w:pPr>
        <w:pStyle w:val="Heading3"/>
      </w:pPr>
      <w:bookmarkStart w:id="144" w:name="_TL_v_The_1"/>
      <w:bookmarkEnd w:id="144"/>
      <w:r w:rsidRPr="005F1C25">
        <w:t>TL</w:t>
      </w:r>
      <w:r w:rsidRPr="00C97B7C">
        <w:t xml:space="preserve"> v The Queen </w:t>
      </w:r>
    </w:p>
    <w:p w14:paraId="2DE49779" w14:textId="77777777" w:rsidR="00C97B7C" w:rsidRPr="00C97B7C" w:rsidRDefault="00C97B7C" w:rsidP="00C97B7C">
      <w:r w:rsidRPr="00C97B7C">
        <w:rPr>
          <w:b/>
          <w:bCs/>
        </w:rPr>
        <w:t>S134/2021:</w:t>
      </w:r>
      <w:r w:rsidRPr="00C97B7C">
        <w:t xml:space="preserve"> </w:t>
      </w:r>
      <w:hyperlink r:id="rId106" w:history="1">
        <w:r w:rsidRPr="00C97B7C">
          <w:rPr>
            <w:rStyle w:val="Hyperlink"/>
            <w:rFonts w:cs="Verdana"/>
            <w:noProof w:val="0"/>
          </w:rPr>
          <w:t xml:space="preserve">[2022] </w:t>
        </w:r>
        <w:proofErr w:type="spellStart"/>
        <w:r w:rsidRPr="00C97B7C">
          <w:rPr>
            <w:rStyle w:val="Hyperlink"/>
            <w:rFonts w:cs="Verdana"/>
            <w:noProof w:val="0"/>
          </w:rPr>
          <w:t>HCATrans</w:t>
        </w:r>
        <w:proofErr w:type="spellEnd"/>
        <w:r w:rsidRPr="00C97B7C">
          <w:rPr>
            <w:rStyle w:val="Hyperlink"/>
            <w:rFonts w:cs="Verdana"/>
            <w:noProof w:val="0"/>
          </w:rPr>
          <w:t xml:space="preserve"> 69</w:t>
        </w:r>
      </w:hyperlink>
    </w:p>
    <w:p w14:paraId="3593B96D" w14:textId="77777777" w:rsidR="00C97B7C" w:rsidRPr="00C97B7C" w:rsidRDefault="00C97B7C" w:rsidP="00C97B7C"/>
    <w:p w14:paraId="7F3D5479" w14:textId="77777777" w:rsidR="00C97B7C" w:rsidRPr="00C97B7C" w:rsidRDefault="00C97B7C" w:rsidP="00C97B7C">
      <w:pPr>
        <w:rPr>
          <w:i/>
        </w:rPr>
      </w:pPr>
      <w:r w:rsidRPr="00C97B7C">
        <w:rPr>
          <w:b/>
          <w:bCs/>
          <w:lang w:val="en-US"/>
        </w:rPr>
        <w:t xml:space="preserve">Date </w:t>
      </w:r>
      <w:proofErr w:type="gramStart"/>
      <w:r w:rsidRPr="00C97B7C">
        <w:rPr>
          <w:b/>
          <w:bCs/>
          <w:lang w:val="en-US"/>
        </w:rPr>
        <w:t>heard:</w:t>
      </w:r>
      <w:proofErr w:type="gramEnd"/>
      <w:r w:rsidRPr="00C97B7C">
        <w:t xml:space="preserve"> </w:t>
      </w:r>
      <w:r w:rsidRPr="00C97B7C">
        <w:rPr>
          <w:lang w:val="en-US"/>
        </w:rPr>
        <w:t>13 April 2021</w:t>
      </w:r>
      <w:r w:rsidRPr="00C97B7C">
        <w:t xml:space="preserve"> – </w:t>
      </w:r>
      <w:r w:rsidRPr="00C97B7C">
        <w:rPr>
          <w:i/>
          <w:lang w:val="en-US"/>
        </w:rPr>
        <w:t xml:space="preserve">Special leave granted </w:t>
      </w:r>
    </w:p>
    <w:p w14:paraId="6EDEA9E7" w14:textId="77777777" w:rsidR="00C97B7C" w:rsidRPr="00C97B7C" w:rsidRDefault="00C97B7C" w:rsidP="00C97B7C"/>
    <w:p w14:paraId="6F28FE2C" w14:textId="77777777" w:rsidR="00C97B7C" w:rsidRPr="00C97B7C" w:rsidRDefault="00C97B7C" w:rsidP="00C97B7C">
      <w:pPr>
        <w:rPr>
          <w:b/>
          <w:bCs/>
        </w:rPr>
      </w:pPr>
      <w:r w:rsidRPr="00C97B7C">
        <w:rPr>
          <w:b/>
          <w:bCs/>
          <w:lang w:val="de-DE"/>
        </w:rPr>
        <w:t>Catchwords:</w:t>
      </w:r>
    </w:p>
    <w:p w14:paraId="12ABD68C" w14:textId="77777777" w:rsidR="00C97B7C" w:rsidRPr="00C97B7C" w:rsidRDefault="00C97B7C" w:rsidP="00C97B7C">
      <w:pPr>
        <w:rPr>
          <w:b/>
          <w:bCs/>
        </w:rPr>
      </w:pPr>
    </w:p>
    <w:p w14:paraId="65527660" w14:textId="19544921" w:rsidR="00C97B7C" w:rsidRPr="00C97B7C" w:rsidRDefault="00C97B7C" w:rsidP="00C97B7C">
      <w:r>
        <w:rPr>
          <w:lang w:val="en-US"/>
        </w:rPr>
        <w:t>Evidence</w:t>
      </w:r>
      <w:r w:rsidRPr="00C97B7C">
        <w:rPr>
          <w:lang w:val="en-US"/>
        </w:rPr>
        <w:t xml:space="preserve"> – Tendency evidence – </w:t>
      </w:r>
      <w:r>
        <w:rPr>
          <w:lang w:val="en-US"/>
        </w:rPr>
        <w:t xml:space="preserve">Proof of identity – </w:t>
      </w:r>
      <w:r w:rsidRPr="00C97B7C">
        <w:rPr>
          <w:lang w:val="en-US"/>
        </w:rPr>
        <w:t xml:space="preserve">Where appellant convicted of murder of partner's child – Where blunt force trauma to abdomen cause of death – Where, 10 days prior, child had suffered burns after appellant placed child in hot water – Where evidence of burns was admitted as tendency evidence pursuant to s 97 of </w:t>
      </w:r>
      <w:r w:rsidRPr="00C97B7C">
        <w:rPr>
          <w:i/>
          <w:iCs/>
          <w:lang w:val="en-US"/>
        </w:rPr>
        <w:t xml:space="preserve">Evidence Act 1995 </w:t>
      </w:r>
      <w:r w:rsidRPr="00C97B7C">
        <w:rPr>
          <w:lang w:val="en-US"/>
        </w:rPr>
        <w:t xml:space="preserve">(NSW) to prove appellant's tendency to </w:t>
      </w:r>
      <w:r w:rsidR="00A451CA">
        <w:rPr>
          <w:lang w:val="en-US"/>
        </w:rPr>
        <w:t>"</w:t>
      </w:r>
      <w:r w:rsidRPr="00C97B7C">
        <w:rPr>
          <w:lang w:val="en-US"/>
        </w:rPr>
        <w:t>deliberately inflict physical harm on child</w:t>
      </w:r>
      <w:r w:rsidR="00A451CA">
        <w:rPr>
          <w:lang w:val="en-US"/>
        </w:rPr>
        <w:t>"</w:t>
      </w:r>
      <w:r w:rsidRPr="00C97B7C">
        <w:rPr>
          <w:lang w:val="en-US"/>
        </w:rPr>
        <w:t xml:space="preserve"> – Where appellant convicted and appealed against conviction on grounds including that tendency evidence should not have been admitted – Where appellant relied on statement in </w:t>
      </w:r>
      <w:r w:rsidRPr="00C97B7C">
        <w:rPr>
          <w:i/>
          <w:iCs/>
          <w:lang w:val="en-US"/>
        </w:rPr>
        <w:t>Hughes v The Queen</w:t>
      </w:r>
      <w:r w:rsidRPr="00C97B7C">
        <w:rPr>
          <w:lang w:val="en-US"/>
        </w:rPr>
        <w:t xml:space="preserve"> (2017) 263 CLR 388 concerning requirement for </w:t>
      </w:r>
      <w:r w:rsidR="00A451CA">
        <w:rPr>
          <w:lang w:val="en-US"/>
        </w:rPr>
        <w:t>"</w:t>
      </w:r>
      <w:r w:rsidRPr="00C97B7C">
        <w:rPr>
          <w:lang w:val="en-US"/>
        </w:rPr>
        <w:t>close similarity</w:t>
      </w:r>
      <w:r w:rsidR="00A451CA">
        <w:rPr>
          <w:lang w:val="en-US"/>
        </w:rPr>
        <w:t>"</w:t>
      </w:r>
      <w:r w:rsidRPr="00C97B7C">
        <w:rPr>
          <w:lang w:val="en-US"/>
        </w:rPr>
        <w:t xml:space="preserve"> between tendency alleged and offence charged – Where Court of Criminal Appeal held requirement for </w:t>
      </w:r>
      <w:r w:rsidR="00A451CA">
        <w:rPr>
          <w:lang w:val="en-US"/>
        </w:rPr>
        <w:t>"</w:t>
      </w:r>
      <w:r w:rsidRPr="00C97B7C">
        <w:rPr>
          <w:lang w:val="en-US"/>
        </w:rPr>
        <w:t>close similarity</w:t>
      </w:r>
      <w:r w:rsidR="00A451CA">
        <w:rPr>
          <w:lang w:val="en-US"/>
        </w:rPr>
        <w:t>"</w:t>
      </w:r>
      <w:r w:rsidRPr="00C97B7C">
        <w:rPr>
          <w:lang w:val="en-US"/>
        </w:rPr>
        <w:t xml:space="preserve"> should arise when tendency evidence is only or predominant evidence that goes to identity – Whether, where tendency evidence is adduced to prove identity of offender for known offence, probative value of tendency evidence will depend upon close similarity between conduct evidencing tendency and offence – Proper approach to principle articulated in </w:t>
      </w:r>
      <w:r w:rsidRPr="00C97B7C">
        <w:rPr>
          <w:i/>
          <w:iCs/>
          <w:lang w:val="en-US"/>
        </w:rPr>
        <w:t>Hughes</w:t>
      </w:r>
      <w:r w:rsidRPr="00C97B7C">
        <w:rPr>
          <w:lang w:val="en-US"/>
        </w:rPr>
        <w:t xml:space="preserve">. </w:t>
      </w:r>
    </w:p>
    <w:p w14:paraId="27941F96" w14:textId="77777777" w:rsidR="00C97B7C" w:rsidRPr="00C97B7C" w:rsidRDefault="00C97B7C" w:rsidP="00C97B7C"/>
    <w:p w14:paraId="788C87BE" w14:textId="77777777" w:rsidR="00C97B7C" w:rsidRPr="00C97B7C" w:rsidRDefault="00C97B7C" w:rsidP="00C97B7C">
      <w:r w:rsidRPr="00C97B7C">
        <w:rPr>
          <w:b/>
          <w:bCs/>
          <w:lang w:val="en-US"/>
        </w:rPr>
        <w:t>Appealed from NSW</w:t>
      </w:r>
      <w:r w:rsidRPr="00C97B7C">
        <w:rPr>
          <w:b/>
          <w:bCs/>
        </w:rPr>
        <w:t xml:space="preserve"> (CCA):</w:t>
      </w:r>
      <w:r w:rsidRPr="00C97B7C">
        <w:t xml:space="preserve"> </w:t>
      </w:r>
      <w:hyperlink r:id="rId107" w:history="1">
        <w:r w:rsidRPr="00C97B7C">
          <w:rPr>
            <w:rStyle w:val="Hyperlink"/>
            <w:rFonts w:cs="Verdana"/>
            <w:noProof w:val="0"/>
          </w:rPr>
          <w:t>[2020] NSWCCA 265</w:t>
        </w:r>
      </w:hyperlink>
    </w:p>
    <w:p w14:paraId="42408473" w14:textId="77777777" w:rsidR="00C97B7C" w:rsidRPr="00C97B7C" w:rsidRDefault="00C97B7C" w:rsidP="00C97B7C"/>
    <w:p w14:paraId="6DB43C46" w14:textId="77777777" w:rsidR="005F1C25" w:rsidRPr="002314BE" w:rsidRDefault="00A451CA" w:rsidP="005F1C25">
      <w:hyperlink w:anchor="TOP" w:history="1">
        <w:r w:rsidR="005F1C25" w:rsidRPr="004E7695">
          <w:rPr>
            <w:rStyle w:val="Hyperlink"/>
            <w:rFonts w:cs="Verdana"/>
            <w:bCs/>
          </w:rPr>
          <w:t>Return to Top</w:t>
        </w:r>
      </w:hyperlink>
    </w:p>
    <w:p w14:paraId="57BA17DA" w14:textId="77777777" w:rsidR="00C97B7C" w:rsidRPr="00C97B7C" w:rsidRDefault="00C97B7C" w:rsidP="00C97B7C">
      <w:pPr>
        <w:pStyle w:val="Divider2"/>
      </w:pPr>
    </w:p>
    <w:p w14:paraId="7F3C376E" w14:textId="77777777" w:rsidR="008F6337" w:rsidRPr="00D64ED0" w:rsidRDefault="008F6337" w:rsidP="008F6337"/>
    <w:p w14:paraId="44276A0D" w14:textId="07066E8D" w:rsidR="008F6337" w:rsidRPr="00523623" w:rsidRDefault="008F6337" w:rsidP="008F6337">
      <w:pPr>
        <w:pStyle w:val="Heading2"/>
      </w:pPr>
      <w:r>
        <w:t>Insurance</w:t>
      </w:r>
    </w:p>
    <w:p w14:paraId="371C4E90" w14:textId="77777777" w:rsidR="008F6337" w:rsidRDefault="008F6337" w:rsidP="008F6337"/>
    <w:p w14:paraId="4F6216CB" w14:textId="713301B4" w:rsidR="008F6337" w:rsidRDefault="008F6337" w:rsidP="008F6337">
      <w:pPr>
        <w:pStyle w:val="Heading3"/>
      </w:pPr>
      <w:bookmarkStart w:id="145" w:name="_Allianz_Australia_Insurance"/>
      <w:bookmarkEnd w:id="145"/>
      <w:r>
        <w:t xml:space="preserve">Allianz Australia Insurance Limited v </w:t>
      </w:r>
      <w:proofErr w:type="spellStart"/>
      <w:r>
        <w:t>Delor</w:t>
      </w:r>
      <w:proofErr w:type="spellEnd"/>
      <w:r>
        <w:t xml:space="preserve"> Vue Apartments CTS 39788</w:t>
      </w:r>
    </w:p>
    <w:p w14:paraId="6E7E8BEF" w14:textId="718A1C14" w:rsidR="008F6337" w:rsidRDefault="00A451CA" w:rsidP="008F6337">
      <w:hyperlink r:id="rId108" w:history="1">
        <w:r w:rsidR="008F6337" w:rsidRPr="006F1472">
          <w:rPr>
            <w:rStyle w:val="Hyperlink"/>
            <w:rFonts w:cs="Verdana"/>
            <w:b/>
            <w:bCs/>
            <w:noProof w:val="0"/>
          </w:rPr>
          <w:t>S</w:t>
        </w:r>
        <w:r w:rsidR="006F1472" w:rsidRPr="006F1472">
          <w:rPr>
            <w:rStyle w:val="Hyperlink"/>
            <w:rFonts w:cs="Verdana"/>
            <w:b/>
            <w:bCs/>
            <w:noProof w:val="0"/>
          </w:rPr>
          <w:t>42</w:t>
        </w:r>
        <w:r w:rsidR="008F6337" w:rsidRPr="006F1472">
          <w:rPr>
            <w:rStyle w:val="Hyperlink"/>
            <w:rFonts w:cs="Verdana"/>
            <w:b/>
            <w:bCs/>
            <w:noProof w:val="0"/>
          </w:rPr>
          <w:t>/</w:t>
        </w:r>
        <w:r w:rsidR="006F1472" w:rsidRPr="006F1472">
          <w:rPr>
            <w:rStyle w:val="Hyperlink"/>
            <w:rFonts w:cs="Verdana"/>
            <w:b/>
            <w:bCs/>
            <w:noProof w:val="0"/>
          </w:rPr>
          <w:t>2022</w:t>
        </w:r>
      </w:hyperlink>
      <w:r w:rsidR="008F6337" w:rsidRPr="00BC379A">
        <w:rPr>
          <w:b/>
        </w:rPr>
        <w:t>:</w:t>
      </w:r>
      <w:r w:rsidR="008F6337" w:rsidRPr="00464ED0">
        <w:t xml:space="preserve"> </w:t>
      </w:r>
      <w:hyperlink r:id="rId109"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35</w:t>
        </w:r>
      </w:hyperlink>
    </w:p>
    <w:p w14:paraId="07CB446B" w14:textId="77777777" w:rsidR="008F6337" w:rsidRDefault="008F6337" w:rsidP="008F6337"/>
    <w:p w14:paraId="1C0C6243" w14:textId="4AE23753" w:rsidR="008F6337" w:rsidRPr="00523623" w:rsidRDefault="008F6337" w:rsidP="008F6337">
      <w:r w:rsidRPr="004E7695">
        <w:rPr>
          <w:b/>
        </w:rPr>
        <w:t>Date</w:t>
      </w:r>
      <w:r>
        <w:rPr>
          <w:b/>
        </w:rPr>
        <w:t xml:space="preserve"> heard</w:t>
      </w:r>
      <w:r w:rsidRPr="004E7695">
        <w:rPr>
          <w:b/>
        </w:rPr>
        <w:t xml:space="preserve">: </w:t>
      </w:r>
      <w:r>
        <w:t xml:space="preserve">17 March 2022 – </w:t>
      </w:r>
      <w:r>
        <w:rPr>
          <w:i/>
        </w:rPr>
        <w:t>Special leave granted</w:t>
      </w:r>
    </w:p>
    <w:p w14:paraId="22227052" w14:textId="77777777" w:rsidR="008F6337" w:rsidRPr="004E7695" w:rsidRDefault="008F6337" w:rsidP="008F6337"/>
    <w:p w14:paraId="1E3BB44F" w14:textId="77777777" w:rsidR="008F6337" w:rsidRPr="004E7695" w:rsidRDefault="008F6337" w:rsidP="008F6337">
      <w:pPr>
        <w:rPr>
          <w:b/>
        </w:rPr>
      </w:pPr>
      <w:r w:rsidRPr="004E7695">
        <w:rPr>
          <w:b/>
        </w:rPr>
        <w:t>Catchwords:</w:t>
      </w:r>
    </w:p>
    <w:p w14:paraId="73810F37" w14:textId="77777777" w:rsidR="008F6337" w:rsidRDefault="008F6337" w:rsidP="008F6337"/>
    <w:p w14:paraId="5F46CE13" w14:textId="65256D1B" w:rsidR="006250D9" w:rsidRDefault="008F6337" w:rsidP="006250D9">
      <w:pPr>
        <w:ind w:left="720"/>
      </w:pPr>
      <w:r>
        <w:t xml:space="preserve">Insurance – Insurance contracts – Indemnity – Election – Estoppel – Waiver – Duty of utmost good faith – Where s 28(3) of </w:t>
      </w:r>
      <w:r w:rsidRPr="008F6337">
        <w:rPr>
          <w:i/>
          <w:iCs/>
        </w:rPr>
        <w:t>Insurance Contracts Act 1984</w:t>
      </w:r>
      <w:r w:rsidRPr="008F6337">
        <w:t xml:space="preserve"> (Cth)</w:t>
      </w:r>
      <w:r>
        <w:t xml:space="preserve"> </w:t>
      </w:r>
      <w:r w:rsidR="00D624A4">
        <w:t xml:space="preserve">enables insurer to reduce </w:t>
      </w:r>
      <w:r w:rsidR="006250D9">
        <w:t xml:space="preserve">liability in respect of claim </w:t>
      </w:r>
      <w:r w:rsidR="00D624A4">
        <w:t>where, relevantly, insured breached duty of disclosure</w:t>
      </w:r>
      <w:r w:rsidR="006250D9">
        <w:t xml:space="preserve"> </w:t>
      </w:r>
      <w:r w:rsidR="00D624A4">
        <w:t>–</w:t>
      </w:r>
      <w:r w:rsidR="006250D9">
        <w:t xml:space="preserve"> Where insured notified claim under insurance policy following cyclone damage – Where insurer agreed to indemnify despite non-disclosure of prior defects – Where insurer took steps consistent with providing</w:t>
      </w:r>
    </w:p>
    <w:p w14:paraId="3931ACFD" w14:textId="10BFE3E4" w:rsidR="008F6337" w:rsidRPr="00BC379A" w:rsidRDefault="006250D9" w:rsidP="006250D9">
      <w:pPr>
        <w:ind w:left="720"/>
      </w:pPr>
      <w:r>
        <w:t xml:space="preserve">indemnity – </w:t>
      </w:r>
      <w:r w:rsidR="00051599">
        <w:t xml:space="preserve">Where insurer emailed insured stating, despite non-disclosure, claim would be honoured – </w:t>
      </w:r>
      <w:r>
        <w:t>Where insurer subsequently sought to disclaim liability on basis of non-disclosure</w:t>
      </w:r>
      <w:r w:rsidR="00DC4B24">
        <w:t xml:space="preserve"> – Where majority of Full Court </w:t>
      </w:r>
      <w:r w:rsidR="00D624A4">
        <w:t xml:space="preserve">of Federal Court of Australia </w:t>
      </w:r>
      <w:r w:rsidR="00DC4B24">
        <w:t xml:space="preserve">dismissed appeal, holding insurer had elected not to raise defence under s 28(3) – Whether insurer elected not to raise defence under s 28(3) – Whether, if doctrine of election did not apply, insurer waived entitlement to raise defence under s 28(3) </w:t>
      </w:r>
      <w:r w:rsidR="00E4502D">
        <w:t>–</w:t>
      </w:r>
      <w:r w:rsidR="00DC4B24">
        <w:t xml:space="preserve"> </w:t>
      </w:r>
      <w:r w:rsidR="00E4502D">
        <w:t xml:space="preserve">Whether insurer estopped from raising defence under s 28(3) – Whether insured suffered detriment – Whether insurer breached duty of utmost good faith and, if so, </w:t>
      </w:r>
      <w:r w:rsidR="00D624A4">
        <w:t xml:space="preserve">whether </w:t>
      </w:r>
      <w:r w:rsidR="00E4502D">
        <w:t xml:space="preserve">insured suffered </w:t>
      </w:r>
      <w:r w:rsidR="00D624A4">
        <w:t>loss justifying relief.</w:t>
      </w:r>
    </w:p>
    <w:p w14:paraId="41C63110" w14:textId="77777777" w:rsidR="008F6337" w:rsidRPr="00C32A1D" w:rsidRDefault="008F6337" w:rsidP="008F6337"/>
    <w:p w14:paraId="6B5513C4" w14:textId="05B487CC" w:rsidR="008F6337" w:rsidRPr="008F6337" w:rsidRDefault="008F6337" w:rsidP="008F6337">
      <w:pPr>
        <w:rPr>
          <w:bCs/>
        </w:rPr>
      </w:pPr>
      <w:r w:rsidRPr="004E7695">
        <w:rPr>
          <w:b/>
        </w:rPr>
        <w:t xml:space="preserve">Appealed from </w:t>
      </w:r>
      <w:r>
        <w:rPr>
          <w:b/>
        </w:rPr>
        <w:t xml:space="preserve">FCA (FC): </w:t>
      </w:r>
      <w:hyperlink r:id="rId110" w:history="1">
        <w:r w:rsidRPr="008F6337">
          <w:rPr>
            <w:rStyle w:val="Hyperlink"/>
            <w:rFonts w:cs="Verdana"/>
            <w:bCs/>
            <w:noProof w:val="0"/>
          </w:rPr>
          <w:t>[2021] FCAFC 121</w:t>
        </w:r>
      </w:hyperlink>
      <w:r>
        <w:rPr>
          <w:bCs/>
        </w:rPr>
        <w:t xml:space="preserve">; (2021) </w:t>
      </w:r>
      <w:r w:rsidRPr="008F6337">
        <w:rPr>
          <w:bCs/>
        </w:rPr>
        <w:t>396 ALR 27</w:t>
      </w:r>
      <w:r>
        <w:rPr>
          <w:bCs/>
        </w:rPr>
        <w:t xml:space="preserve">; (2021) </w:t>
      </w:r>
      <w:r w:rsidRPr="008F6337">
        <w:rPr>
          <w:bCs/>
        </w:rPr>
        <w:t>153 ACSR 522</w:t>
      </w:r>
    </w:p>
    <w:p w14:paraId="39E4480E" w14:textId="77777777" w:rsidR="008F6337" w:rsidRPr="00E064DF" w:rsidRDefault="008F6337" w:rsidP="008F6337"/>
    <w:p w14:paraId="05AD12B0" w14:textId="77777777" w:rsidR="008F6337" w:rsidRPr="002314BE" w:rsidRDefault="00A451CA" w:rsidP="008F6337">
      <w:hyperlink w:anchor="TOP" w:history="1">
        <w:r w:rsidR="008F6337" w:rsidRPr="004E7695">
          <w:rPr>
            <w:rStyle w:val="Hyperlink"/>
            <w:rFonts w:cs="Verdana"/>
            <w:bCs/>
          </w:rPr>
          <w:t>Return to Top</w:t>
        </w:r>
      </w:hyperlink>
    </w:p>
    <w:p w14:paraId="3D3BAD46" w14:textId="77777777" w:rsidR="00485889" w:rsidRDefault="00485889" w:rsidP="00485889">
      <w:pPr>
        <w:pStyle w:val="Divider2"/>
        <w:pBdr>
          <w:bottom w:val="double" w:sz="6" w:space="0" w:color="auto"/>
        </w:pBdr>
      </w:pPr>
      <w:bookmarkStart w:id="146" w:name="_Hlk98497339"/>
      <w:bookmarkStart w:id="147" w:name="_Hlk98497328"/>
    </w:p>
    <w:p w14:paraId="537389D1" w14:textId="77777777" w:rsidR="003D6097" w:rsidRDefault="003D6097" w:rsidP="003D6097"/>
    <w:p w14:paraId="61D3B989" w14:textId="11AD54FB" w:rsidR="003D6097" w:rsidRPr="00523623" w:rsidRDefault="003D6097" w:rsidP="003D6097">
      <w:pPr>
        <w:pStyle w:val="Heading2"/>
      </w:pPr>
      <w:r>
        <w:t>Intellectual Property</w:t>
      </w:r>
    </w:p>
    <w:p w14:paraId="12819590" w14:textId="77777777" w:rsidR="003D6097" w:rsidRDefault="003D6097" w:rsidP="003D6097"/>
    <w:p w14:paraId="10537228" w14:textId="5A2B3874" w:rsidR="003D6097" w:rsidRDefault="003D6097" w:rsidP="003D6097">
      <w:pPr>
        <w:pStyle w:val="Heading3"/>
      </w:pPr>
      <w:bookmarkStart w:id="148" w:name="_Aristocrat_Technologies_Australia"/>
      <w:bookmarkEnd w:id="148"/>
      <w:r w:rsidRPr="003D6097">
        <w:t>Aristocrat Technologies Australia Pty Ltd v Commissioner of Patents</w:t>
      </w:r>
    </w:p>
    <w:p w14:paraId="6C4F2EE3" w14:textId="2AD81D45" w:rsidR="003D6097" w:rsidRDefault="00A451CA" w:rsidP="003D6097">
      <w:hyperlink r:id="rId111" w:history="1">
        <w:r w:rsidR="003D6097" w:rsidRPr="008F3A14">
          <w:rPr>
            <w:rStyle w:val="Hyperlink"/>
            <w:rFonts w:cs="Verdana"/>
            <w:b/>
            <w:bCs/>
            <w:noProof w:val="0"/>
          </w:rPr>
          <w:t>S</w:t>
        </w:r>
        <w:r w:rsidR="00784DCA" w:rsidRPr="008F3A14">
          <w:rPr>
            <w:rStyle w:val="Hyperlink"/>
            <w:rFonts w:cs="Verdana"/>
            <w:b/>
            <w:bCs/>
            <w:noProof w:val="0"/>
          </w:rPr>
          <w:t>40/2022</w:t>
        </w:r>
      </w:hyperlink>
      <w:r w:rsidR="003D6097" w:rsidRPr="00BC379A">
        <w:rPr>
          <w:b/>
        </w:rPr>
        <w:t>:</w:t>
      </w:r>
      <w:r w:rsidR="003D6097" w:rsidRPr="00464ED0">
        <w:t xml:space="preserve"> </w:t>
      </w:r>
      <w:hyperlink r:id="rId112" w:history="1">
        <w:r w:rsidR="003D6097" w:rsidRPr="003D6097">
          <w:rPr>
            <w:rStyle w:val="Hyperlink"/>
            <w:rFonts w:cs="Verdana"/>
            <w:noProof w:val="0"/>
          </w:rPr>
          <w:t xml:space="preserve">[2022] </w:t>
        </w:r>
        <w:proofErr w:type="spellStart"/>
        <w:r w:rsidR="003D6097" w:rsidRPr="003D6097">
          <w:rPr>
            <w:rStyle w:val="Hyperlink"/>
            <w:rFonts w:cs="Verdana"/>
            <w:noProof w:val="0"/>
          </w:rPr>
          <w:t>HCATrans</w:t>
        </w:r>
        <w:proofErr w:type="spellEnd"/>
        <w:r w:rsidR="003D6097" w:rsidRPr="003D6097">
          <w:rPr>
            <w:rStyle w:val="Hyperlink"/>
            <w:rFonts w:cs="Verdana"/>
            <w:noProof w:val="0"/>
          </w:rPr>
          <w:t xml:space="preserve"> 25</w:t>
        </w:r>
      </w:hyperlink>
    </w:p>
    <w:p w14:paraId="34C6A9CF" w14:textId="77777777" w:rsidR="003D6097" w:rsidRDefault="003D6097" w:rsidP="003D6097"/>
    <w:p w14:paraId="446D410B" w14:textId="00FF8DCF" w:rsidR="003D6097" w:rsidRPr="00523623" w:rsidRDefault="003D6097" w:rsidP="003D6097">
      <w:r w:rsidRPr="004E7695">
        <w:rPr>
          <w:b/>
        </w:rPr>
        <w:t>Date</w:t>
      </w:r>
      <w:r>
        <w:rPr>
          <w:b/>
        </w:rPr>
        <w:t xml:space="preserve"> </w:t>
      </w:r>
      <w:r w:rsidR="00784DCA">
        <w:rPr>
          <w:b/>
        </w:rPr>
        <w:t>determined</w:t>
      </w:r>
      <w:r w:rsidRPr="004E7695">
        <w:rPr>
          <w:b/>
        </w:rPr>
        <w:t xml:space="preserve">: </w:t>
      </w:r>
      <w:r>
        <w:t xml:space="preserve">10 March 2022 – </w:t>
      </w:r>
      <w:r>
        <w:rPr>
          <w:i/>
        </w:rPr>
        <w:t>Special leave granted</w:t>
      </w:r>
    </w:p>
    <w:p w14:paraId="2E650A7B" w14:textId="77777777" w:rsidR="003D6097" w:rsidRPr="004E7695" w:rsidRDefault="003D6097" w:rsidP="003D6097"/>
    <w:p w14:paraId="754FCF19" w14:textId="77777777" w:rsidR="003D6097" w:rsidRPr="004E7695" w:rsidRDefault="003D6097" w:rsidP="003D6097">
      <w:pPr>
        <w:rPr>
          <w:b/>
        </w:rPr>
      </w:pPr>
      <w:r w:rsidRPr="004E7695">
        <w:rPr>
          <w:b/>
        </w:rPr>
        <w:t>Catchwords:</w:t>
      </w:r>
    </w:p>
    <w:p w14:paraId="11C8D7B0" w14:textId="77777777" w:rsidR="003D6097" w:rsidRDefault="003D6097" w:rsidP="003D6097"/>
    <w:p w14:paraId="6D4CD601" w14:textId="5FB8A52E" w:rsidR="003D6097" w:rsidRPr="00583E1A" w:rsidRDefault="003D6097" w:rsidP="003D6097">
      <w:pPr>
        <w:ind w:left="720"/>
      </w:pPr>
      <w:r>
        <w:lastRenderedPageBreak/>
        <w:t>Intellectual property – Patents – Manner of manufacture – Electronic gaming machine (</w:t>
      </w:r>
      <w:r w:rsidR="00A451CA">
        <w:t>"</w:t>
      </w:r>
      <w:r>
        <w:t>EGM</w:t>
      </w:r>
      <w:r w:rsidR="00A451CA">
        <w:t>"</w:t>
      </w:r>
      <w:r>
        <w:t xml:space="preserve">) – Where </w:t>
      </w:r>
      <w:r w:rsidR="00583E1A">
        <w:t xml:space="preserve">ss 18(1)(a) and 18(1A)(a) of </w:t>
      </w:r>
      <w:r w:rsidR="00583E1A">
        <w:rPr>
          <w:i/>
          <w:iCs/>
        </w:rPr>
        <w:t xml:space="preserve">Patents Act 1990 </w:t>
      </w:r>
      <w:r w:rsidR="00583E1A">
        <w:t xml:space="preserve">(Cth) provide invention will be patentable if </w:t>
      </w:r>
      <w:r w:rsidR="00A451CA">
        <w:t>"</w:t>
      </w:r>
      <w:r w:rsidR="00583E1A" w:rsidRPr="00583E1A">
        <w:t>manner of manufacture</w:t>
      </w:r>
      <w:r w:rsidR="00A451CA">
        <w:t>"</w:t>
      </w:r>
      <w:r w:rsidR="00583E1A" w:rsidRPr="00583E1A">
        <w:t xml:space="preserve"> within meaning of s 6 of </w:t>
      </w:r>
      <w:r w:rsidR="00583E1A" w:rsidRPr="00583E1A">
        <w:rPr>
          <w:i/>
          <w:iCs/>
        </w:rPr>
        <w:t xml:space="preserve">Statute of Monopolies </w:t>
      </w:r>
      <w:r w:rsidR="00583E1A" w:rsidRPr="00583E1A">
        <w:t>(21 Jac 1 c 3)</w:t>
      </w:r>
      <w:r w:rsidR="00583E1A">
        <w:t xml:space="preserve"> – Where </w:t>
      </w:r>
      <w:r w:rsidR="000C3C88">
        <w:t xml:space="preserve">question before Federal Court whether invention disclosed by Claim 1 to Patent 967 constituted patentable subject matter – Where Claim 1 described EGM with particular feature game – </w:t>
      </w:r>
      <w:r w:rsidR="004B575B">
        <w:t xml:space="preserve">Where primary judge approached question </w:t>
      </w:r>
      <w:r w:rsidR="0050670F">
        <w:t xml:space="preserve">of patentability </w:t>
      </w:r>
      <w:r w:rsidR="004B575B">
        <w:t>by asking: first, whether Cl</w:t>
      </w:r>
      <w:r w:rsidR="004B575B" w:rsidRPr="004B575B">
        <w:t>aim 1 for mere business scheme;</w:t>
      </w:r>
      <w:r w:rsidR="004B575B">
        <w:t xml:space="preserve"> and</w:t>
      </w:r>
      <w:r w:rsidR="004B575B" w:rsidRPr="004B575B">
        <w:t xml:space="preserve"> secondly, if </w:t>
      </w:r>
      <w:r w:rsidR="00B845F0">
        <w:t>for</w:t>
      </w:r>
      <w:r w:rsidR="004B575B" w:rsidRPr="004B575B">
        <w:t xml:space="preserve"> mere business scheme</w:t>
      </w:r>
      <w:r w:rsidR="0050670F">
        <w:t>, one</w:t>
      </w:r>
      <w:r w:rsidR="004B575B" w:rsidRPr="004B575B">
        <w:t xml:space="preserve"> implemented in computer</w:t>
      </w:r>
      <w:r w:rsidR="0050670F">
        <w:t>,</w:t>
      </w:r>
      <w:r w:rsidR="004B575B" w:rsidRPr="004B575B">
        <w:t xml:space="preserve"> did invention lie in manner </w:t>
      </w:r>
      <w:r w:rsidR="00B845F0">
        <w:t>of implementation into</w:t>
      </w:r>
      <w:r w:rsidR="004B575B" w:rsidRPr="004B575B">
        <w:t xml:space="preserve"> computer</w:t>
      </w:r>
      <w:r w:rsidR="0050670F">
        <w:t xml:space="preserve"> –</w:t>
      </w:r>
      <w:r w:rsidR="004B575B" w:rsidRPr="004B575B">
        <w:t xml:space="preserve"> </w:t>
      </w:r>
      <w:r w:rsidR="000C3C88">
        <w:t xml:space="preserve">Where majority of Full Court adopted </w:t>
      </w:r>
      <w:r w:rsidR="0050670F">
        <w:t>a</w:t>
      </w:r>
      <w:r w:rsidR="000C3C88">
        <w:t xml:space="preserve">lternative </w:t>
      </w:r>
      <w:r w:rsidR="0050670F">
        <w:t>a</w:t>
      </w:r>
      <w:r w:rsidR="000C3C88">
        <w:t xml:space="preserve">pproach whereby computer-implemented inventions would be patentable where invention claimed could broadly be described as </w:t>
      </w:r>
      <w:r w:rsidR="00A451CA">
        <w:t>"</w:t>
      </w:r>
      <w:r w:rsidR="000C3C88">
        <w:t>advance in computer technology</w:t>
      </w:r>
      <w:r w:rsidR="00A451CA">
        <w:t>"</w:t>
      </w:r>
      <w:r w:rsidR="000C3C88">
        <w:t xml:space="preserve"> – Where majority concluded </w:t>
      </w:r>
      <w:r w:rsidR="004B575B" w:rsidRPr="004B575B">
        <w:t xml:space="preserve">invention </w:t>
      </w:r>
      <w:r w:rsidR="00B845F0">
        <w:t xml:space="preserve">disclosed in </w:t>
      </w:r>
      <w:r w:rsidR="00B845F0" w:rsidRPr="004B575B">
        <w:t>Claim 1</w:t>
      </w:r>
      <w:r w:rsidR="00B845F0">
        <w:t xml:space="preserve"> </w:t>
      </w:r>
      <w:r w:rsidR="004B575B">
        <w:t xml:space="preserve">computer-implemented invention and did not advance computer technology – Whether general principles of patentability apply to computer-implemented inventions – Whether computer-implemented inventions must be advance in computer technology to be patentable – Proper test of patentability for computer-implemented inventions. </w:t>
      </w:r>
    </w:p>
    <w:p w14:paraId="37BAC70B" w14:textId="77777777" w:rsidR="003D6097" w:rsidRPr="00C32A1D" w:rsidRDefault="003D6097" w:rsidP="003D6097"/>
    <w:p w14:paraId="1372D361" w14:textId="5A10E35D" w:rsidR="003D6097" w:rsidRPr="008F6337" w:rsidRDefault="003D6097" w:rsidP="003D6097">
      <w:pPr>
        <w:rPr>
          <w:bCs/>
        </w:rPr>
      </w:pPr>
      <w:r w:rsidRPr="004E7695">
        <w:rPr>
          <w:b/>
        </w:rPr>
        <w:t xml:space="preserve">Appealed from </w:t>
      </w:r>
      <w:r>
        <w:rPr>
          <w:b/>
        </w:rPr>
        <w:t xml:space="preserve">FCA (FC): </w:t>
      </w:r>
      <w:hyperlink r:id="rId113" w:history="1">
        <w:r w:rsidRPr="003D6097">
          <w:rPr>
            <w:rStyle w:val="Hyperlink"/>
            <w:rFonts w:cs="Verdana"/>
            <w:noProof w:val="0"/>
          </w:rPr>
          <w:t>[2021] FCAFC 202</w:t>
        </w:r>
      </w:hyperlink>
      <w:r>
        <w:t xml:space="preserve">; </w:t>
      </w:r>
      <w:r w:rsidRPr="003D6097">
        <w:t>(2021) 396 ALR 380</w:t>
      </w:r>
      <w:r>
        <w:t>;</w:t>
      </w:r>
      <w:r w:rsidR="00C1410B">
        <w:t xml:space="preserve"> </w:t>
      </w:r>
      <w:r w:rsidRPr="003D6097">
        <w:t>(2021) 163 IPR 231</w:t>
      </w:r>
    </w:p>
    <w:p w14:paraId="3723F6AC" w14:textId="77777777" w:rsidR="003D6097" w:rsidRPr="00E064DF" w:rsidRDefault="003D6097" w:rsidP="003D6097"/>
    <w:p w14:paraId="79BAF46E" w14:textId="77777777" w:rsidR="003D6097" w:rsidRPr="002314BE" w:rsidRDefault="00A451CA" w:rsidP="003D6097">
      <w:hyperlink w:anchor="TOP" w:history="1">
        <w:r w:rsidR="003D6097" w:rsidRPr="004E7695">
          <w:rPr>
            <w:rStyle w:val="Hyperlink"/>
            <w:rFonts w:cs="Verdana"/>
            <w:bCs/>
          </w:rPr>
          <w:t>Return to Top</w:t>
        </w:r>
      </w:hyperlink>
    </w:p>
    <w:p w14:paraId="144018E6" w14:textId="77777777" w:rsidR="003D6097" w:rsidRDefault="003D6097" w:rsidP="003D6097">
      <w:pPr>
        <w:pStyle w:val="Divider2"/>
        <w:pBdr>
          <w:bottom w:val="double" w:sz="6" w:space="0" w:color="auto"/>
        </w:pBdr>
      </w:pPr>
    </w:p>
    <w:p w14:paraId="7DC73E09" w14:textId="77777777" w:rsidR="00A23673" w:rsidRPr="00D64ED0" w:rsidRDefault="00A23673" w:rsidP="00A23673"/>
    <w:p w14:paraId="5FA3DD39" w14:textId="42E247B5" w:rsidR="00A23673" w:rsidRPr="00523623" w:rsidRDefault="00A23673" w:rsidP="00A23673">
      <w:pPr>
        <w:pStyle w:val="Heading2"/>
      </w:pPr>
      <w:r>
        <w:t xml:space="preserve">Private International Law </w:t>
      </w:r>
    </w:p>
    <w:p w14:paraId="2C6ABA96" w14:textId="77777777" w:rsidR="00A23673" w:rsidRDefault="00A23673" w:rsidP="00A23673"/>
    <w:p w14:paraId="1584CF08" w14:textId="6E2A39DE" w:rsidR="00A23673" w:rsidRDefault="00A23673" w:rsidP="00A23673">
      <w:pPr>
        <w:pStyle w:val="Heading3"/>
      </w:pPr>
      <w:bookmarkStart w:id="149" w:name="_Kingdom_of_Spain"/>
      <w:bookmarkEnd w:id="149"/>
      <w:r>
        <w:t>Kingdom</w:t>
      </w:r>
      <w:r w:rsidRPr="00A23673">
        <w:t xml:space="preserve"> of Spain v Infrastructure Services Luxembourg </w:t>
      </w:r>
      <w:proofErr w:type="spellStart"/>
      <w:r w:rsidRPr="00A23673">
        <w:t>S.à.r.l</w:t>
      </w:r>
      <w:proofErr w:type="spellEnd"/>
      <w:r w:rsidRPr="00A23673">
        <w:t>. &amp; Anor</w:t>
      </w:r>
    </w:p>
    <w:p w14:paraId="641A829D" w14:textId="5816CFF6" w:rsidR="00A23673" w:rsidRDefault="00A451CA" w:rsidP="00A23673">
      <w:hyperlink r:id="rId114" w:history="1">
        <w:r w:rsidR="006F1472" w:rsidRPr="006F1472">
          <w:rPr>
            <w:rStyle w:val="Hyperlink"/>
            <w:rFonts w:cs="Verdana"/>
            <w:b/>
            <w:bCs/>
            <w:noProof w:val="0"/>
          </w:rPr>
          <w:t>S43/2022</w:t>
        </w:r>
      </w:hyperlink>
      <w:r w:rsidR="00A23673" w:rsidRPr="00BC379A">
        <w:rPr>
          <w:b/>
        </w:rPr>
        <w:t>:</w:t>
      </w:r>
      <w:r w:rsidR="00A23673" w:rsidRPr="00464ED0">
        <w:t xml:space="preserve"> </w:t>
      </w:r>
      <w:hyperlink r:id="rId115" w:history="1">
        <w:r w:rsidR="001E129D" w:rsidRPr="001E129D">
          <w:rPr>
            <w:rStyle w:val="Hyperlink"/>
            <w:rFonts w:cs="Verdana"/>
            <w:noProof w:val="0"/>
          </w:rPr>
          <w:t xml:space="preserve">[2022] </w:t>
        </w:r>
        <w:proofErr w:type="spellStart"/>
        <w:r w:rsidR="001E129D" w:rsidRPr="001E129D">
          <w:rPr>
            <w:rStyle w:val="Hyperlink"/>
            <w:rFonts w:cs="Verdana"/>
            <w:noProof w:val="0"/>
          </w:rPr>
          <w:t>HCATrans</w:t>
        </w:r>
        <w:proofErr w:type="spellEnd"/>
        <w:r w:rsidR="001E129D" w:rsidRPr="001E129D">
          <w:rPr>
            <w:rStyle w:val="Hyperlink"/>
            <w:rFonts w:cs="Verdana"/>
            <w:noProof w:val="0"/>
          </w:rPr>
          <w:t xml:space="preserve"> 39</w:t>
        </w:r>
      </w:hyperlink>
    </w:p>
    <w:p w14:paraId="4E7C27BA" w14:textId="77777777" w:rsidR="001E129D" w:rsidRDefault="001E129D" w:rsidP="00A23673"/>
    <w:p w14:paraId="6811B433" w14:textId="12181611" w:rsidR="00A23673" w:rsidRPr="00523623" w:rsidRDefault="00A23673" w:rsidP="00A23673">
      <w:r w:rsidRPr="004E7695">
        <w:rPr>
          <w:b/>
        </w:rPr>
        <w:t>Date</w:t>
      </w:r>
      <w:r>
        <w:rPr>
          <w:b/>
        </w:rPr>
        <w:t xml:space="preserve"> heard</w:t>
      </w:r>
      <w:r w:rsidRPr="004E7695">
        <w:rPr>
          <w:b/>
        </w:rPr>
        <w:t xml:space="preserve">: </w:t>
      </w:r>
      <w:r>
        <w:t xml:space="preserve">18 March 2022 – </w:t>
      </w:r>
      <w:r>
        <w:rPr>
          <w:i/>
        </w:rPr>
        <w:t>Special leave granted</w:t>
      </w:r>
    </w:p>
    <w:p w14:paraId="0A3AE957" w14:textId="77777777" w:rsidR="00A23673" w:rsidRPr="004E7695" w:rsidRDefault="00A23673" w:rsidP="00A23673"/>
    <w:p w14:paraId="111655CC" w14:textId="77777777" w:rsidR="00A23673" w:rsidRPr="004E7695" w:rsidRDefault="00A23673" w:rsidP="00A23673">
      <w:pPr>
        <w:rPr>
          <w:b/>
        </w:rPr>
      </w:pPr>
      <w:r w:rsidRPr="004E7695">
        <w:rPr>
          <w:b/>
        </w:rPr>
        <w:t>Catchwords:</w:t>
      </w:r>
    </w:p>
    <w:p w14:paraId="20E62683" w14:textId="77777777" w:rsidR="00A23673" w:rsidRDefault="00A23673" w:rsidP="00A23673"/>
    <w:p w14:paraId="38603A4B" w14:textId="56881021" w:rsidR="00A23673" w:rsidRPr="00BC379A" w:rsidRDefault="00A23673" w:rsidP="002079CE">
      <w:pPr>
        <w:ind w:left="720"/>
      </w:pPr>
      <w:r>
        <w:t xml:space="preserve">Private international law – Foreign state immunity – Interaction  between s 9 of </w:t>
      </w:r>
      <w:r w:rsidRPr="00A23673">
        <w:rPr>
          <w:i/>
          <w:iCs/>
        </w:rPr>
        <w:t>Foreign States Immunities Act 1985</w:t>
      </w:r>
      <w:r>
        <w:t xml:space="preserve"> (Cth) (</w:t>
      </w:r>
      <w:r w:rsidR="00A451CA">
        <w:t>"</w:t>
      </w:r>
      <w:r w:rsidRPr="00631207">
        <w:t>Immunities Act</w:t>
      </w:r>
      <w:r w:rsidR="00A451CA">
        <w:t>"</w:t>
      </w:r>
      <w:r>
        <w:t xml:space="preserve">) and </w:t>
      </w:r>
      <w:r w:rsidRPr="00A23673">
        <w:rPr>
          <w:i/>
          <w:iCs/>
        </w:rPr>
        <w:t>Convention on the Settlement of Investment Disputes between States and Nationals of Other States</w:t>
      </w:r>
      <w:r>
        <w:t xml:space="preserve"> (</w:t>
      </w:r>
      <w:r w:rsidR="00A451CA">
        <w:t>"</w:t>
      </w:r>
      <w:r w:rsidRPr="00631207">
        <w:t>ICSID Convention</w:t>
      </w:r>
      <w:r w:rsidR="00A451CA">
        <w:t>"</w:t>
      </w:r>
      <w:r>
        <w:t xml:space="preserve">) – </w:t>
      </w:r>
      <w:r w:rsidR="00F40DCF">
        <w:t xml:space="preserve">Where proceedings commenced in Federal Court for recognition of award of </w:t>
      </w:r>
      <w:r w:rsidR="00F40DCF" w:rsidRPr="00F40DCF">
        <w:t>International Centre for Settlement of Investment Disputes</w:t>
      </w:r>
      <w:r w:rsidR="00F40DCF">
        <w:t xml:space="preserve"> (</w:t>
      </w:r>
      <w:r w:rsidR="00A451CA">
        <w:t>"</w:t>
      </w:r>
      <w:r w:rsidR="00F40DCF">
        <w:t>ICSID</w:t>
      </w:r>
      <w:r w:rsidR="00A451CA">
        <w:t>"</w:t>
      </w:r>
      <w:r w:rsidR="00F40DCF">
        <w:t>)</w:t>
      </w:r>
      <w:r w:rsidR="00F40DCF" w:rsidRPr="00F40DCF">
        <w:t xml:space="preserve"> under s 35(4) of </w:t>
      </w:r>
      <w:r w:rsidR="00F40DCF" w:rsidRPr="00F40DCF">
        <w:rPr>
          <w:i/>
          <w:iCs/>
        </w:rPr>
        <w:t xml:space="preserve">International Arbitration Act 1974 </w:t>
      </w:r>
      <w:r w:rsidR="00F40DCF" w:rsidRPr="00F40DCF">
        <w:t>(Cth) (</w:t>
      </w:r>
      <w:r w:rsidR="00A451CA">
        <w:t>"</w:t>
      </w:r>
      <w:r w:rsidR="00F40DCF" w:rsidRPr="00631207">
        <w:t>Arbitration Act</w:t>
      </w:r>
      <w:r w:rsidR="00A451CA">
        <w:t>"</w:t>
      </w:r>
      <w:r w:rsidR="00F40DCF" w:rsidRPr="00F40DCF">
        <w:t>)</w:t>
      </w:r>
      <w:r w:rsidR="00F40DCF">
        <w:t xml:space="preserve"> – </w:t>
      </w:r>
      <w:r>
        <w:t xml:space="preserve">Where Kingdom of Spain asserted sovereign immunity – Where s 9 </w:t>
      </w:r>
      <w:r w:rsidRPr="00631207">
        <w:t xml:space="preserve">of Immunities Act provided that foreign state immune from jurisdiction of courts of Australia in proceeding – </w:t>
      </w:r>
      <w:r w:rsidR="00F40DCF" w:rsidRPr="00631207">
        <w:t>W</w:t>
      </w:r>
      <w:r w:rsidRPr="00631207">
        <w:t xml:space="preserve">here s 10 of Immunities Act provided foreign state not immune in proceeding in which it submitted to </w:t>
      </w:r>
      <w:r w:rsidRPr="00631207">
        <w:lastRenderedPageBreak/>
        <w:t>jurisdiction whether by agreement or otherwise –</w:t>
      </w:r>
      <w:r w:rsidR="001F5136" w:rsidRPr="00631207">
        <w:t xml:space="preserve"> Where Art 54(1) provided each Contracting State shall recognize award rendered pursuant to ICSID Convention as binding – </w:t>
      </w:r>
      <w:r w:rsidR="00F40DCF" w:rsidRPr="00631207">
        <w:t>Where Art 54</w:t>
      </w:r>
      <w:r w:rsidR="002079CE" w:rsidRPr="00631207">
        <w:t>(2)</w:t>
      </w:r>
      <w:r w:rsidR="00F40DCF" w:rsidRPr="00631207">
        <w:t xml:space="preserve"> of ICSID Convention </w:t>
      </w:r>
      <w:r w:rsidR="002079CE" w:rsidRPr="00631207">
        <w:t>referred to recognition or enforcement of award</w:t>
      </w:r>
      <w:r w:rsidR="00F40DCF" w:rsidRPr="00631207">
        <w:t xml:space="preserve"> – </w:t>
      </w:r>
      <w:r w:rsidRPr="00631207">
        <w:t>Whether</w:t>
      </w:r>
      <w:r w:rsidR="005C1E32" w:rsidRPr="00631207">
        <w:t>,</w:t>
      </w:r>
      <w:r w:rsidRPr="00631207">
        <w:t xml:space="preserve"> by Art 54 of ICSID Convention</w:t>
      </w:r>
      <w:r w:rsidR="005C1E32" w:rsidRPr="00631207">
        <w:t>,</w:t>
      </w:r>
      <w:r w:rsidRPr="00631207">
        <w:t xml:space="preserve"> Kingdom of Spain agreed to submit itself to jurisdiction</w:t>
      </w:r>
      <w:r w:rsidR="00F40DCF" w:rsidRPr="00631207">
        <w:t xml:space="preserve"> </w:t>
      </w:r>
      <w:r w:rsidRPr="00631207">
        <w:t>within meaning of s 10 of Immunities Act</w:t>
      </w:r>
      <w:r w:rsidR="002079CE" w:rsidRPr="00631207">
        <w:t xml:space="preserve"> – Whether ICSID Convention excludes claims for</w:t>
      </w:r>
      <w:r w:rsidR="001F5136" w:rsidRPr="00631207">
        <w:t xml:space="preserve"> </w:t>
      </w:r>
      <w:r w:rsidR="002079CE" w:rsidRPr="00631207">
        <w:t>foreign state immunity in proceedings for recognition</w:t>
      </w:r>
      <w:r w:rsidR="001C4752" w:rsidRPr="00631207">
        <w:t xml:space="preserve"> </w:t>
      </w:r>
      <w:r w:rsidR="002079CE" w:rsidRPr="00631207">
        <w:t xml:space="preserve">and enforcement of an award – </w:t>
      </w:r>
      <w:r w:rsidR="001C4752" w:rsidRPr="00631207">
        <w:t>Proper</w:t>
      </w:r>
      <w:r w:rsidR="001C4752">
        <w:t xml:space="preserve"> </w:t>
      </w:r>
      <w:r w:rsidR="002079CE">
        <w:t xml:space="preserve">meaning of </w:t>
      </w:r>
      <w:r w:rsidR="00A451CA">
        <w:t>"</w:t>
      </w:r>
      <w:r w:rsidR="002079CE">
        <w:t>recognition</w:t>
      </w:r>
      <w:r w:rsidR="00A451CA">
        <w:t>"</w:t>
      </w:r>
      <w:r w:rsidR="002079CE">
        <w:t xml:space="preserve"> and</w:t>
      </w:r>
      <w:r w:rsidR="001C4752">
        <w:t xml:space="preserve"> </w:t>
      </w:r>
      <w:r w:rsidR="00A451CA">
        <w:t>"</w:t>
      </w:r>
      <w:r w:rsidR="002079CE">
        <w:t>enforcement</w:t>
      </w:r>
      <w:r w:rsidR="00A451CA">
        <w:t>"</w:t>
      </w:r>
      <w:r w:rsidR="002079CE">
        <w:t xml:space="preserve"> in Art 54</w:t>
      </w:r>
      <w:r w:rsidR="001C4752">
        <w:t xml:space="preserve">. </w:t>
      </w:r>
    </w:p>
    <w:p w14:paraId="5EA92CC1" w14:textId="77777777" w:rsidR="00A23673" w:rsidRPr="00C32A1D" w:rsidRDefault="00A23673" w:rsidP="00A23673"/>
    <w:p w14:paraId="1B26DC54" w14:textId="47847361" w:rsidR="00A23673" w:rsidRPr="00307943" w:rsidRDefault="00A23673" w:rsidP="00A23673">
      <w:r w:rsidRPr="004E7695">
        <w:rPr>
          <w:b/>
        </w:rPr>
        <w:t xml:space="preserve">Appealed from </w:t>
      </w:r>
      <w:r>
        <w:rPr>
          <w:b/>
        </w:rPr>
        <w:t xml:space="preserve">FCA (FC): </w:t>
      </w:r>
      <w:hyperlink r:id="rId116" w:history="1">
        <w:r w:rsidRPr="00A23673">
          <w:rPr>
            <w:rStyle w:val="Hyperlink"/>
            <w:rFonts w:cs="Verdana"/>
            <w:bCs/>
            <w:noProof w:val="0"/>
          </w:rPr>
          <w:t>[2021] FCAFC 112</w:t>
        </w:r>
      </w:hyperlink>
      <w:r>
        <w:rPr>
          <w:bCs/>
        </w:rPr>
        <w:t xml:space="preserve">; </w:t>
      </w:r>
      <w:r w:rsidRPr="00A23673">
        <w:rPr>
          <w:bCs/>
        </w:rPr>
        <w:t>(2021) 392 ALR 443; (2021) 153 ACSR 59</w:t>
      </w:r>
    </w:p>
    <w:p w14:paraId="3CDF51CA" w14:textId="77777777" w:rsidR="00A23673" w:rsidRPr="00E064DF" w:rsidRDefault="00A23673" w:rsidP="00A23673"/>
    <w:p w14:paraId="5E5192F7" w14:textId="77777777" w:rsidR="00A23673" w:rsidRPr="002314BE" w:rsidRDefault="00A451CA" w:rsidP="00A23673">
      <w:hyperlink w:anchor="TOP" w:history="1">
        <w:r w:rsidR="00A23673" w:rsidRPr="004E7695">
          <w:rPr>
            <w:rStyle w:val="Hyperlink"/>
            <w:rFonts w:cs="Verdana"/>
            <w:bCs/>
          </w:rPr>
          <w:t>Return to Top</w:t>
        </w:r>
      </w:hyperlink>
    </w:p>
    <w:p w14:paraId="23418458" w14:textId="77777777" w:rsidR="00F93E11" w:rsidRDefault="00F93E11" w:rsidP="00F93E11">
      <w:pPr>
        <w:pStyle w:val="Divider2"/>
        <w:pBdr>
          <w:bottom w:val="double" w:sz="6" w:space="0" w:color="auto"/>
        </w:pBdr>
      </w:pPr>
    </w:p>
    <w:p w14:paraId="2DE13537" w14:textId="77777777" w:rsidR="00D64ED0" w:rsidRPr="00D64ED0" w:rsidRDefault="00D64ED0" w:rsidP="00D64ED0"/>
    <w:p w14:paraId="38708CBE" w14:textId="5BE16F1B" w:rsidR="00D64ED0" w:rsidRPr="00523623" w:rsidRDefault="00D64ED0" w:rsidP="00D64ED0">
      <w:pPr>
        <w:pStyle w:val="Heading2"/>
      </w:pPr>
      <w:r>
        <w:t>Representati</w:t>
      </w:r>
      <w:r w:rsidR="00240E66">
        <w:t>ve</w:t>
      </w:r>
      <w:r>
        <w:t xml:space="preserve"> Proceedings</w:t>
      </w:r>
    </w:p>
    <w:p w14:paraId="50D419CF" w14:textId="77777777" w:rsidR="00D64ED0" w:rsidRDefault="00D64ED0" w:rsidP="00D64ED0"/>
    <w:p w14:paraId="73EEEA4B" w14:textId="3A743166" w:rsidR="00D64ED0" w:rsidRDefault="006F5CE0" w:rsidP="00D64ED0">
      <w:pPr>
        <w:pStyle w:val="Heading3"/>
      </w:pPr>
      <w:bookmarkStart w:id="150" w:name="_BHP_Group_Limited"/>
      <w:bookmarkEnd w:id="150"/>
      <w:r>
        <w:t>BHP</w:t>
      </w:r>
      <w:r w:rsidRPr="006F5CE0">
        <w:t xml:space="preserve"> Group Limited v </w:t>
      </w:r>
      <w:proofErr w:type="spellStart"/>
      <w:r w:rsidRPr="006F5CE0">
        <w:t>Impiombato</w:t>
      </w:r>
      <w:proofErr w:type="spellEnd"/>
      <w:r w:rsidRPr="006F5CE0">
        <w:t xml:space="preserve"> &amp; Anor</w:t>
      </w:r>
    </w:p>
    <w:p w14:paraId="2F9F461E" w14:textId="1704AF5B" w:rsidR="00D64ED0" w:rsidRDefault="00A451CA" w:rsidP="00D64ED0">
      <w:hyperlink r:id="rId117" w:history="1">
        <w:r w:rsidR="001F73B4" w:rsidRPr="0070429D">
          <w:rPr>
            <w:rStyle w:val="Hyperlink"/>
            <w:rFonts w:cs="Verdana"/>
            <w:b/>
            <w:bCs/>
            <w:noProof w:val="0"/>
          </w:rPr>
          <w:t>M</w:t>
        </w:r>
        <w:r w:rsidR="00B82068" w:rsidRPr="0070429D">
          <w:rPr>
            <w:rStyle w:val="Hyperlink"/>
            <w:rFonts w:cs="Verdana"/>
            <w:b/>
            <w:bCs/>
            <w:noProof w:val="0"/>
          </w:rPr>
          <w:t>1</w:t>
        </w:r>
        <w:r w:rsidR="001F73B4" w:rsidRPr="0070429D">
          <w:rPr>
            <w:rStyle w:val="Hyperlink"/>
            <w:rFonts w:cs="Verdana"/>
            <w:b/>
            <w:bCs/>
            <w:noProof w:val="0"/>
          </w:rPr>
          <w:t>2/202</w:t>
        </w:r>
        <w:r w:rsidR="00B82068" w:rsidRPr="0070429D">
          <w:rPr>
            <w:rStyle w:val="Hyperlink"/>
            <w:rFonts w:cs="Verdana"/>
            <w:b/>
            <w:bCs/>
            <w:noProof w:val="0"/>
          </w:rPr>
          <w:t>2</w:t>
        </w:r>
      </w:hyperlink>
      <w:r w:rsidR="00D64ED0" w:rsidRPr="00BC379A">
        <w:rPr>
          <w:b/>
        </w:rPr>
        <w:t>:</w:t>
      </w:r>
      <w:r w:rsidR="00D64ED0" w:rsidRPr="00464ED0">
        <w:t xml:space="preserve"> </w:t>
      </w:r>
      <w:hyperlink r:id="rId118" w:history="1">
        <w:r w:rsidR="00D64ED0" w:rsidRPr="006F5CE0">
          <w:rPr>
            <w:rStyle w:val="Hyperlink"/>
            <w:rFonts w:cs="Verdana"/>
            <w:noProof w:val="0"/>
          </w:rPr>
          <w:t xml:space="preserve">[2022] </w:t>
        </w:r>
        <w:proofErr w:type="spellStart"/>
        <w:r w:rsidR="00D64ED0" w:rsidRPr="006F5CE0">
          <w:rPr>
            <w:rStyle w:val="Hyperlink"/>
            <w:rFonts w:cs="Verdana"/>
            <w:noProof w:val="0"/>
          </w:rPr>
          <w:t>HCATrans</w:t>
        </w:r>
        <w:proofErr w:type="spellEnd"/>
        <w:r w:rsidR="006F5CE0" w:rsidRPr="006F5CE0">
          <w:rPr>
            <w:rStyle w:val="Hyperlink"/>
            <w:rFonts w:cs="Verdana"/>
            <w:noProof w:val="0"/>
          </w:rPr>
          <w:t xml:space="preserve"> 13</w:t>
        </w:r>
      </w:hyperlink>
    </w:p>
    <w:p w14:paraId="0C51C4F1" w14:textId="77777777" w:rsidR="00D64ED0" w:rsidRDefault="00D64ED0" w:rsidP="00D64ED0"/>
    <w:p w14:paraId="37FD1570" w14:textId="55C6ACFF" w:rsidR="00D64ED0" w:rsidRPr="00523623" w:rsidRDefault="00D64ED0" w:rsidP="00D64ED0">
      <w:r w:rsidRPr="004E7695">
        <w:rPr>
          <w:b/>
        </w:rPr>
        <w:t>Date</w:t>
      </w:r>
      <w:r>
        <w:rPr>
          <w:b/>
        </w:rPr>
        <w:t xml:space="preserve"> </w:t>
      </w:r>
      <w:proofErr w:type="gramStart"/>
      <w:r>
        <w:rPr>
          <w:b/>
        </w:rPr>
        <w:t>heard</w:t>
      </w:r>
      <w:r w:rsidRPr="004E7695">
        <w:rPr>
          <w:b/>
        </w:rPr>
        <w:t>:</w:t>
      </w:r>
      <w:proofErr w:type="gramEnd"/>
      <w:r w:rsidRPr="004E7695">
        <w:rPr>
          <w:b/>
        </w:rPr>
        <w:t xml:space="preserve"> </w:t>
      </w:r>
      <w:r>
        <w:t xml:space="preserve">18 February 2022 – </w:t>
      </w:r>
      <w:r>
        <w:rPr>
          <w:i/>
        </w:rPr>
        <w:t>Special leave granted</w:t>
      </w:r>
    </w:p>
    <w:p w14:paraId="032C32E5" w14:textId="77777777" w:rsidR="00D64ED0" w:rsidRPr="004E7695" w:rsidRDefault="00D64ED0" w:rsidP="00D64ED0"/>
    <w:p w14:paraId="51A9406D" w14:textId="77777777" w:rsidR="00D64ED0" w:rsidRPr="004E7695" w:rsidRDefault="00D64ED0" w:rsidP="00D64ED0">
      <w:pPr>
        <w:rPr>
          <w:b/>
        </w:rPr>
      </w:pPr>
      <w:r w:rsidRPr="004E7695">
        <w:rPr>
          <w:b/>
        </w:rPr>
        <w:t>Catchwords:</w:t>
      </w:r>
    </w:p>
    <w:p w14:paraId="65196925" w14:textId="77777777" w:rsidR="00D64ED0" w:rsidRDefault="00D64ED0" w:rsidP="00D64ED0"/>
    <w:p w14:paraId="71729430" w14:textId="00C37CAA" w:rsidR="00D64ED0" w:rsidRPr="00BC379A" w:rsidRDefault="00D64ED0" w:rsidP="00BC379A">
      <w:pPr>
        <w:ind w:left="720"/>
      </w:pPr>
      <w:r>
        <w:t xml:space="preserve">Representative proceedings – </w:t>
      </w:r>
      <w:r w:rsidR="006F5CE0">
        <w:t>S</w:t>
      </w:r>
      <w:r>
        <w:t xml:space="preserve">hareholder class action – </w:t>
      </w:r>
      <w:r w:rsidR="006F5CE0">
        <w:t>N</w:t>
      </w:r>
      <w:r w:rsidR="008A27D2">
        <w:t xml:space="preserve">on-resident shareholders – </w:t>
      </w:r>
      <w:r w:rsidR="008A27D2" w:rsidRPr="008A27D2">
        <w:t xml:space="preserve">Pt IVA of </w:t>
      </w:r>
      <w:r w:rsidR="008A27D2" w:rsidRPr="008A27D2">
        <w:rPr>
          <w:i/>
          <w:iCs/>
        </w:rPr>
        <w:t>Federal Court of Australia Act 1976</w:t>
      </w:r>
      <w:r w:rsidR="008A27D2" w:rsidRPr="008A27D2">
        <w:t xml:space="preserve"> (Cth)</w:t>
      </w:r>
      <w:r w:rsidR="008A27D2">
        <w:t xml:space="preserve"> </w:t>
      </w:r>
      <w:r w:rsidR="000463EF">
        <w:t>(</w:t>
      </w:r>
      <w:r w:rsidR="00A451CA">
        <w:t>"</w:t>
      </w:r>
      <w:r w:rsidR="000463EF" w:rsidRPr="00BC379A">
        <w:t>FCA Act</w:t>
      </w:r>
      <w:r w:rsidR="00A451CA">
        <w:t>"</w:t>
      </w:r>
      <w:r w:rsidR="000463EF">
        <w:t xml:space="preserve">) </w:t>
      </w:r>
      <w:r w:rsidR="008A27D2">
        <w:t xml:space="preserve">– </w:t>
      </w:r>
      <w:r w:rsidR="006F5CE0">
        <w:t>P</w:t>
      </w:r>
      <w:r>
        <w:t>resumption against extraterritor</w:t>
      </w:r>
      <w:r w:rsidR="008A27D2">
        <w:t xml:space="preserve">iality </w:t>
      </w:r>
      <w:r w:rsidR="006F5CE0">
        <w:t>–</w:t>
      </w:r>
      <w:r w:rsidR="008A27D2">
        <w:t xml:space="preserve"> </w:t>
      </w:r>
      <w:r w:rsidR="006F5CE0">
        <w:t>Dual listed company structure – Where claims brought on behalf of non-resident shareholders of BHP Group Limited (Australian company) and BHP Group Plc (</w:t>
      </w:r>
      <w:r w:rsidR="000463EF">
        <w:t>United Kingdom</w:t>
      </w:r>
      <w:r w:rsidR="006F5CE0">
        <w:t xml:space="preserve"> company) – </w:t>
      </w:r>
      <w:r w:rsidR="00BC379A">
        <w:t xml:space="preserve">Where claims brought in Federal Court of Australia under Pt IVA concerning representative proceedings – </w:t>
      </w:r>
      <w:r w:rsidR="006F5CE0">
        <w:t>Whether Pt IVA</w:t>
      </w:r>
      <w:r w:rsidR="000463EF">
        <w:t xml:space="preserve"> of </w:t>
      </w:r>
      <w:r w:rsidR="000463EF" w:rsidRPr="00BC379A">
        <w:t>FCA Act</w:t>
      </w:r>
      <w:r w:rsidR="006F5CE0" w:rsidRPr="00BC379A">
        <w:t xml:space="preserve"> applies to claims brought on behalf of non-resident group members – Whether presumption against extraterritorial operation of legislation applies to Pt IVA</w:t>
      </w:r>
      <w:r w:rsidR="000463EF" w:rsidRPr="00BC379A">
        <w:t xml:space="preserve"> of FCA Act</w:t>
      </w:r>
      <w:r w:rsidR="00BC379A">
        <w:t xml:space="preserve"> – Whether Part IVA of FCA Act confers on Federal Court jurisdiction or power to determine claims of group members outside territory. </w:t>
      </w:r>
    </w:p>
    <w:p w14:paraId="53ABDC63" w14:textId="77777777" w:rsidR="00D64ED0" w:rsidRPr="00C32A1D" w:rsidRDefault="00D64ED0" w:rsidP="00D64ED0"/>
    <w:p w14:paraId="0332B1FD" w14:textId="62CA9553" w:rsidR="00D64ED0" w:rsidRPr="00307943" w:rsidRDefault="00D64ED0" w:rsidP="00D64ED0">
      <w:r w:rsidRPr="004E7695">
        <w:rPr>
          <w:b/>
        </w:rPr>
        <w:t xml:space="preserve">Appealed from </w:t>
      </w:r>
      <w:r>
        <w:rPr>
          <w:b/>
        </w:rPr>
        <w:t xml:space="preserve">FCA (FC): </w:t>
      </w:r>
      <w:hyperlink r:id="rId119" w:history="1">
        <w:r w:rsidRPr="00D64ED0">
          <w:rPr>
            <w:rStyle w:val="Hyperlink"/>
            <w:rFonts w:cs="Verdana"/>
            <w:noProof w:val="0"/>
          </w:rPr>
          <w:t>[2021] FCAFC 93</w:t>
        </w:r>
      </w:hyperlink>
      <w:r>
        <w:t>; (2021) 151 ACSR 634</w:t>
      </w:r>
    </w:p>
    <w:p w14:paraId="4AE2D93A" w14:textId="77777777" w:rsidR="00D64ED0" w:rsidRPr="00E064DF" w:rsidRDefault="00D64ED0" w:rsidP="00D64ED0"/>
    <w:p w14:paraId="7BB46740" w14:textId="77777777" w:rsidR="00D64ED0" w:rsidRPr="002314BE" w:rsidRDefault="00A451CA" w:rsidP="00D64ED0">
      <w:hyperlink w:anchor="TOP" w:history="1">
        <w:r w:rsidR="00D64ED0" w:rsidRPr="004E7695">
          <w:rPr>
            <w:rStyle w:val="Hyperlink"/>
            <w:rFonts w:cs="Verdana"/>
            <w:bCs/>
          </w:rPr>
          <w:t>Return to Top</w:t>
        </w:r>
      </w:hyperlink>
    </w:p>
    <w:bookmarkEnd w:id="146"/>
    <w:p w14:paraId="52EA09A5" w14:textId="77777777" w:rsidR="00D64ED0" w:rsidRDefault="00D64ED0" w:rsidP="00D64ED0">
      <w:pPr>
        <w:pStyle w:val="Divider2"/>
        <w:pBdr>
          <w:bottom w:val="double" w:sz="6" w:space="0" w:color="auto"/>
        </w:pBdr>
      </w:pPr>
    </w:p>
    <w:bookmarkEnd w:id="147"/>
    <w:p w14:paraId="6C4A8D3F" w14:textId="77777777" w:rsidR="009D4A75" w:rsidRDefault="009D4A75" w:rsidP="009D4A75">
      <w:pPr>
        <w:pStyle w:val="Divider2"/>
        <w:pBdr>
          <w:bottom w:val="double" w:sz="6" w:space="0" w:color="auto"/>
        </w:pBdr>
      </w:pPr>
    </w:p>
    <w:p w14:paraId="69FB0961" w14:textId="77777777" w:rsidR="00051599" w:rsidRDefault="00051599" w:rsidP="00051599"/>
    <w:p w14:paraId="5EA3D076" w14:textId="4900F871" w:rsidR="00051599" w:rsidRPr="00523623" w:rsidRDefault="00051599" w:rsidP="00051599">
      <w:pPr>
        <w:pStyle w:val="Heading2"/>
      </w:pPr>
      <w:r>
        <w:t xml:space="preserve">Torts </w:t>
      </w:r>
    </w:p>
    <w:p w14:paraId="4D81333B" w14:textId="77777777" w:rsidR="00051599" w:rsidRDefault="00051599" w:rsidP="00051599"/>
    <w:p w14:paraId="00C2E199" w14:textId="1062D800" w:rsidR="00051599" w:rsidRPr="00051599" w:rsidRDefault="006F1472" w:rsidP="00051599">
      <w:bookmarkStart w:id="151" w:name="_Electricity_Networks_Corporation"/>
      <w:bookmarkEnd w:id="151"/>
      <w:r w:rsidRPr="006F1472">
        <w:rPr>
          <w:rFonts w:ascii="Arial" w:hAnsi="Arial" w:cs="Arial"/>
          <w:bCs/>
          <w:i/>
          <w:sz w:val="28"/>
          <w:szCs w:val="26"/>
        </w:rPr>
        <w:lastRenderedPageBreak/>
        <w:t xml:space="preserve">Electricity Networks Corporation Trading as Western Power v </w:t>
      </w:r>
      <w:proofErr w:type="spellStart"/>
      <w:r w:rsidRPr="006F1472">
        <w:rPr>
          <w:rFonts w:ascii="Arial" w:hAnsi="Arial" w:cs="Arial"/>
          <w:bCs/>
          <w:i/>
          <w:sz w:val="28"/>
          <w:szCs w:val="26"/>
        </w:rPr>
        <w:t>Herridge</w:t>
      </w:r>
      <w:proofErr w:type="spellEnd"/>
      <w:r w:rsidRPr="006F1472">
        <w:rPr>
          <w:rFonts w:ascii="Arial" w:hAnsi="Arial" w:cs="Arial"/>
          <w:bCs/>
          <w:i/>
          <w:sz w:val="28"/>
          <w:szCs w:val="26"/>
        </w:rPr>
        <w:t xml:space="preserve"> Parties &amp; Ors</w:t>
      </w:r>
    </w:p>
    <w:p w14:paraId="1DB606FE" w14:textId="7B8F80EE" w:rsidR="00051599" w:rsidRPr="00CA0EC8" w:rsidRDefault="00A451CA" w:rsidP="001C0B0D">
      <w:hyperlink r:id="rId120" w:history="1">
        <w:r w:rsidR="006F1472" w:rsidRPr="006F1472">
          <w:rPr>
            <w:rStyle w:val="Hyperlink"/>
            <w:rFonts w:cs="Verdana"/>
            <w:b/>
            <w:bCs/>
            <w:noProof w:val="0"/>
          </w:rPr>
          <w:t>P5/2022</w:t>
        </w:r>
      </w:hyperlink>
      <w:r w:rsidR="001C0B0D">
        <w:rPr>
          <w:b/>
          <w:bCs/>
        </w:rPr>
        <w:t xml:space="preserve">: </w:t>
      </w:r>
      <w:hyperlink r:id="rId121"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37</w:t>
        </w:r>
      </w:hyperlink>
    </w:p>
    <w:p w14:paraId="112C670E" w14:textId="77777777" w:rsidR="00051599" w:rsidRDefault="00051599" w:rsidP="00051599"/>
    <w:p w14:paraId="6B36FE09" w14:textId="602B0411" w:rsidR="00051599" w:rsidRPr="00523623" w:rsidRDefault="00051599" w:rsidP="00051599">
      <w:r w:rsidRPr="004E7695">
        <w:rPr>
          <w:b/>
        </w:rPr>
        <w:t>Date</w:t>
      </w:r>
      <w:r>
        <w:rPr>
          <w:b/>
        </w:rPr>
        <w:t xml:space="preserve"> heard</w:t>
      </w:r>
      <w:r w:rsidRPr="004E7695">
        <w:rPr>
          <w:b/>
        </w:rPr>
        <w:t xml:space="preserve">: </w:t>
      </w:r>
      <w:r>
        <w:t xml:space="preserve">17 March 2022– </w:t>
      </w:r>
      <w:r>
        <w:rPr>
          <w:i/>
        </w:rPr>
        <w:t>Special leave granted</w:t>
      </w:r>
    </w:p>
    <w:p w14:paraId="37BC8F37" w14:textId="77777777" w:rsidR="00051599" w:rsidRPr="004E7695" w:rsidRDefault="00051599" w:rsidP="00051599"/>
    <w:p w14:paraId="57CEF2D7" w14:textId="77777777" w:rsidR="00051599" w:rsidRPr="004E7695" w:rsidRDefault="00051599" w:rsidP="00051599">
      <w:pPr>
        <w:rPr>
          <w:b/>
        </w:rPr>
      </w:pPr>
      <w:r w:rsidRPr="004E7695">
        <w:rPr>
          <w:b/>
        </w:rPr>
        <w:t>Catchwords:</w:t>
      </w:r>
    </w:p>
    <w:p w14:paraId="39471559" w14:textId="77777777" w:rsidR="00051599" w:rsidRDefault="00051599" w:rsidP="00051599"/>
    <w:p w14:paraId="47E96C10" w14:textId="33E29009" w:rsidR="00051599" w:rsidRPr="00655E73" w:rsidRDefault="000940D2" w:rsidP="00440387">
      <w:pPr>
        <w:ind w:left="720"/>
      </w:pPr>
      <w:r w:rsidRPr="000940D2">
        <w:t>Torts – Negligence – Duty of care – Breach of duty</w:t>
      </w:r>
      <w:r w:rsidR="001F5136">
        <w:t xml:space="preserve"> </w:t>
      </w:r>
      <w:r w:rsidRPr="000940D2">
        <w:t>–</w:t>
      </w:r>
      <w:r w:rsidR="001F5136">
        <w:t xml:space="preserve"> Statutory authority –</w:t>
      </w:r>
      <w:r w:rsidRPr="000940D2">
        <w:t xml:space="preserve"> Where Western Power (</w:t>
      </w:r>
      <w:r w:rsidR="00A451CA">
        <w:t>"</w:t>
      </w:r>
      <w:r w:rsidRPr="000940D2">
        <w:t>WP</w:t>
      </w:r>
      <w:r w:rsidR="00A451CA">
        <w:t>"</w:t>
      </w:r>
      <w:r w:rsidRPr="000940D2">
        <w:t xml:space="preserve">) statutory authority established under </w:t>
      </w:r>
      <w:r w:rsidRPr="000940D2">
        <w:rPr>
          <w:i/>
          <w:iCs/>
        </w:rPr>
        <w:t>Electricity Corporations Act 2005</w:t>
      </w:r>
      <w:r w:rsidRPr="000940D2">
        <w:t xml:space="preserve"> (WA) with functions including management, provision and improvement of electricity transmission and distribution services in South West Interconnected System (</w:t>
      </w:r>
      <w:r w:rsidR="00A451CA">
        <w:t>"</w:t>
      </w:r>
      <w:r w:rsidRPr="000940D2">
        <w:t>SWIS</w:t>
      </w:r>
      <w:r w:rsidR="00A451CA">
        <w:t>"</w:t>
      </w:r>
      <w:r w:rsidRPr="000940D2">
        <w:t>) – Where service cable owned by WP ran from WP's termination pole into mains connection box secured adjacent to top of point of attachment pole (</w:t>
      </w:r>
      <w:r w:rsidR="00A451CA">
        <w:t>"</w:t>
      </w:r>
      <w:r w:rsidRPr="000940D2">
        <w:t>PA pole</w:t>
      </w:r>
      <w:r w:rsidR="00A451CA">
        <w:t>"</w:t>
      </w:r>
      <w:r w:rsidRPr="000940D2">
        <w:t xml:space="preserve">) on Mrs Campbell's property – Where PA pole owned by Mrs Campbell </w:t>
      </w:r>
      <w:r>
        <w:t>–</w:t>
      </w:r>
      <w:r w:rsidRPr="000940D2">
        <w:t xml:space="preserve"> Where electricity passed from wires of WP's service cable to wires of Mrs Campbell's consumer mains cable </w:t>
      </w:r>
      <w:r w:rsidR="008755EC">
        <w:t>–</w:t>
      </w:r>
      <w:r w:rsidRPr="000940D2">
        <w:t xml:space="preserve"> Where WP had systems for regular inspection of WP's network assets, but did not regularly inspect or maintain consumer-owned </w:t>
      </w:r>
      <w:r>
        <w:t>PA</w:t>
      </w:r>
      <w:r w:rsidRPr="000940D2">
        <w:t xml:space="preserve"> poles – Where WP engaged Thiess to replace WP's network poles in Parkerville area, including termination pole, but inspection did not comply with industry standards or Thiess' contractual obligations </w:t>
      </w:r>
      <w:r>
        <w:t>–</w:t>
      </w:r>
      <w:r w:rsidRPr="000940D2">
        <w:t xml:space="preserve"> </w:t>
      </w:r>
      <w:r>
        <w:t>W</w:t>
      </w:r>
      <w:r w:rsidRPr="000940D2">
        <w:t xml:space="preserve">here PA pole fell causing electrical arcing, igniting dry vegetation around base of pole – Where resulting fire spread, becoming Parkerville bushfire, and causing property damage – Where primary judge found WP owed duty to take reasonable care to inspect PA pole to ascertain whether safe and fit condition for supply of electricity before and when undertaking works on pole, but duty discharged by engaging Thiess – Where trial judge apportioned liability for losses 70% as to Thiess and 30% as to Mrs Campbell, and dismissed claims against WP – Where Court of Appeal formulated duty as one owed to persons in vicinity of SWIS to take reasonable care to avoid or minimise risk of injury, and loss to property, from ignition and spread of fire in connection with delivery of electricity through distribution system – Where Court of Appeal held WP had breached duty by failing to have system in place to respond to risk of harm and apportioned liability for losses 50% as to </w:t>
      </w:r>
      <w:r>
        <w:t>W</w:t>
      </w:r>
      <w:r w:rsidRPr="000940D2">
        <w:t xml:space="preserve">P, 35% as to Thiess and 15% as to Mrs Campbell – Whether WP, as statutory authority with defined duties, owes common law duty to take reasonable care to avoid fire, discharge of which would oblige WP to exercise discretionary statutory powers in relation to property not owned or controlled </w:t>
      </w:r>
      <w:r w:rsidR="001F5136">
        <w:t xml:space="preserve">by WP </w:t>
      </w:r>
      <w:r w:rsidRPr="000940D2">
        <w:t>– Whether duty of care asserted inconsistent with statute – Proper test for inconsistency between common law duty and statutory scheme which regulates statutory authority</w:t>
      </w:r>
      <w:r>
        <w:t xml:space="preserve">. </w:t>
      </w:r>
    </w:p>
    <w:p w14:paraId="60E38F6E" w14:textId="77777777" w:rsidR="00051599" w:rsidRPr="00C32A1D" w:rsidRDefault="00051599" w:rsidP="00051599"/>
    <w:p w14:paraId="15026533" w14:textId="4842EEE7" w:rsidR="00051599" w:rsidRPr="00307943" w:rsidRDefault="00051599" w:rsidP="00051599">
      <w:r w:rsidRPr="004E7695">
        <w:rPr>
          <w:b/>
        </w:rPr>
        <w:t xml:space="preserve">Appealed from </w:t>
      </w:r>
      <w:r>
        <w:rPr>
          <w:b/>
        </w:rPr>
        <w:t xml:space="preserve">WASC (CA): </w:t>
      </w:r>
      <w:hyperlink r:id="rId122" w:history="1">
        <w:r w:rsidR="001C0B0D" w:rsidRPr="001C0B0D">
          <w:rPr>
            <w:rStyle w:val="Hyperlink"/>
            <w:rFonts w:cs="Verdana"/>
            <w:noProof w:val="0"/>
          </w:rPr>
          <w:t>[2021] WASCA 111</w:t>
        </w:r>
      </w:hyperlink>
    </w:p>
    <w:p w14:paraId="17F12122" w14:textId="77777777" w:rsidR="00051599" w:rsidRPr="00E064DF" w:rsidRDefault="00051599" w:rsidP="00051599"/>
    <w:p w14:paraId="1890D365" w14:textId="77777777" w:rsidR="00051599" w:rsidRPr="002314BE" w:rsidRDefault="00A451CA" w:rsidP="00051599">
      <w:hyperlink w:anchor="TOP" w:history="1">
        <w:r w:rsidR="00051599" w:rsidRPr="004E7695">
          <w:rPr>
            <w:rStyle w:val="Hyperlink"/>
            <w:rFonts w:cs="Verdana"/>
            <w:bCs/>
          </w:rPr>
          <w:t>Return to Top</w:t>
        </w:r>
      </w:hyperlink>
    </w:p>
    <w:p w14:paraId="070A8C75" w14:textId="77777777" w:rsidR="00051599" w:rsidRDefault="00051599" w:rsidP="00051599">
      <w:pPr>
        <w:pStyle w:val="Divider2"/>
        <w:pBdr>
          <w:bottom w:val="double" w:sz="6" w:space="0" w:color="auto"/>
        </w:pBdr>
      </w:pPr>
    </w:p>
    <w:p w14:paraId="18503A5A" w14:textId="5020874C" w:rsidR="00051599" w:rsidRPr="004E7695" w:rsidRDefault="00051599" w:rsidP="0074739C">
      <w:pPr>
        <w:sectPr w:rsidR="00051599" w:rsidRPr="004E7695" w:rsidSect="00C20C68">
          <w:headerReference w:type="default" r:id="rId123"/>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2" w:name="_6:_Cases_Not"/>
      <w:bookmarkStart w:id="153" w:name="_7:_Cases_Not"/>
      <w:bookmarkStart w:id="154" w:name="_8:_Cases_Not"/>
      <w:bookmarkStart w:id="155" w:name="_Toc479608277"/>
      <w:bookmarkStart w:id="156" w:name="_Toc10095967"/>
      <w:bookmarkEnd w:id="152"/>
      <w:bookmarkEnd w:id="153"/>
      <w:bookmarkEnd w:id="154"/>
      <w:r w:rsidRPr="004E7695">
        <w:lastRenderedPageBreak/>
        <w:t>7</w:t>
      </w:r>
      <w:r w:rsidR="00AE64B2" w:rsidRPr="004E7695">
        <w:t>: Cases Not Proceeding or Vacated</w:t>
      </w:r>
      <w:bookmarkEnd w:id="140"/>
      <w:bookmarkEnd w:id="141"/>
      <w:bookmarkEnd w:id="142"/>
      <w:bookmarkEnd w:id="155"/>
      <w:bookmarkEnd w:id="156"/>
    </w:p>
    <w:p w14:paraId="6FB15634" w14:textId="77777777" w:rsidR="00647B4C" w:rsidRPr="004E7695" w:rsidRDefault="00647B4C" w:rsidP="00647B4C">
      <w:pPr>
        <w:pStyle w:val="Divider2"/>
        <w:pBdr>
          <w:bottom w:val="double" w:sz="6" w:space="0" w:color="auto"/>
        </w:pBdr>
      </w:pPr>
      <w:bookmarkStart w:id="157" w:name="_Palmer_v_Marcus"/>
      <w:bookmarkStart w:id="158" w:name="_AAR15_v_Minister_1"/>
      <w:bookmarkStart w:id="159" w:name="_The_Maritime_Union"/>
      <w:bookmarkEnd w:id="157"/>
      <w:bookmarkEnd w:id="158"/>
      <w:bookmarkEnd w:id="159"/>
    </w:p>
    <w:p w14:paraId="34FD7579" w14:textId="77777777" w:rsidR="001C6929" w:rsidRDefault="001C6929" w:rsidP="00B15B51">
      <w:pPr>
        <w:pStyle w:val="Body"/>
      </w:pPr>
    </w:p>
    <w:p w14:paraId="0410D8C2" w14:textId="77777777" w:rsidR="00B15B51" w:rsidRDefault="00B15B51" w:rsidP="00B15B51">
      <w:pPr>
        <w:pStyle w:val="Body"/>
      </w:pPr>
      <w:r>
        <w:rPr>
          <w:rStyle w:val="Link"/>
          <w:rFonts w:eastAsia="Arial Unicode MS" w:cs="Arial Unicode MS"/>
          <w:lang w:val="en-US"/>
        </w:rPr>
        <w:t>Return to Top</w:t>
      </w:r>
    </w:p>
    <w:p w14:paraId="15584F90" w14:textId="77777777" w:rsidR="00B15B51" w:rsidRDefault="00B15B51" w:rsidP="00B15B51">
      <w:pPr>
        <w:pStyle w:val="Divider2"/>
      </w:pPr>
    </w:p>
    <w:p w14:paraId="754E6B05" w14:textId="221E8AF7" w:rsidR="00F0759C" w:rsidRPr="004E7695" w:rsidRDefault="00F0759C" w:rsidP="00955B41">
      <w:pPr>
        <w:sectPr w:rsidR="00F0759C" w:rsidRPr="004E7695" w:rsidSect="000F39D5">
          <w:headerReference w:type="default" r:id="rId124"/>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0" w:name="_8:_Special_Leave"/>
      <w:bookmarkStart w:id="161" w:name="_Toc270610026"/>
      <w:bookmarkStart w:id="162" w:name="_Ref474848474"/>
      <w:bookmarkStart w:id="163" w:name="_Toc479608278"/>
      <w:bookmarkStart w:id="164" w:name="_Toc10095968"/>
      <w:bookmarkEnd w:id="160"/>
      <w:r w:rsidRPr="004E7695">
        <w:lastRenderedPageBreak/>
        <w:t>8</w:t>
      </w:r>
      <w:r w:rsidR="00AE64B2" w:rsidRPr="004E7695">
        <w:t xml:space="preserve">: Special Leave </w:t>
      </w:r>
      <w:bookmarkEnd w:id="161"/>
      <w:r w:rsidR="00B33F9A" w:rsidRPr="004E7695">
        <w:t>Refused</w:t>
      </w:r>
      <w:bookmarkEnd w:id="162"/>
      <w:bookmarkEnd w:id="163"/>
      <w:bookmarkEnd w:id="164"/>
    </w:p>
    <w:p w14:paraId="4BD00F26" w14:textId="77777777" w:rsidR="00EE019B" w:rsidRPr="004E7695" w:rsidRDefault="00EE019B" w:rsidP="00EE019B">
      <w:pPr>
        <w:pStyle w:val="Divider2"/>
      </w:pPr>
    </w:p>
    <w:p w14:paraId="07E20CF5" w14:textId="77777777" w:rsidR="00933788" w:rsidRDefault="00933788" w:rsidP="00933788"/>
    <w:p w14:paraId="0617D8EA" w14:textId="27E9BFEF"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6E5122">
        <w:rPr>
          <w:rFonts w:ascii="Arial" w:hAnsi="Arial" w:cs="Arial"/>
          <w:b/>
          <w:sz w:val="28"/>
          <w:szCs w:val="28"/>
        </w:rPr>
        <w:t>7 April</w:t>
      </w:r>
      <w:r w:rsidR="0076188B">
        <w:rPr>
          <w:rFonts w:ascii="Arial" w:hAnsi="Arial" w:cs="Arial"/>
          <w:b/>
          <w:sz w:val="28"/>
          <w:szCs w:val="28"/>
        </w:rPr>
        <w:t xml:space="preserve"> 2022</w:t>
      </w:r>
      <w:r>
        <w:rPr>
          <w:rFonts w:ascii="Arial" w:hAnsi="Arial" w:cs="Arial"/>
          <w:b/>
          <w:sz w:val="28"/>
          <w:szCs w:val="28"/>
        </w:rPr>
        <w:t xml:space="preserve"> (</w:t>
      </w:r>
      <w:r w:rsidR="00227F77">
        <w:rPr>
          <w:rFonts w:ascii="Arial" w:hAnsi="Arial" w:cs="Arial"/>
          <w:b/>
          <w:sz w:val="28"/>
          <w:szCs w:val="28"/>
        </w:rPr>
        <w:t>Canberra</w:t>
      </w:r>
      <w:r w:rsidR="00116072">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C03C2A" w:rsidRPr="00CC46E9" w14:paraId="28C69C2C" w14:textId="77777777" w:rsidTr="0076188B">
        <w:trPr>
          <w:cantSplit/>
          <w:trHeight w:val="400"/>
        </w:trPr>
        <w:tc>
          <w:tcPr>
            <w:tcW w:w="567" w:type="dxa"/>
          </w:tcPr>
          <w:p w14:paraId="3BB6CF94" w14:textId="77777777" w:rsidR="00C03C2A" w:rsidRPr="00CC46E9" w:rsidRDefault="00C03C2A" w:rsidP="00C03C2A">
            <w:pPr>
              <w:pStyle w:val="ListParagraph"/>
              <w:keepLines/>
              <w:numPr>
                <w:ilvl w:val="0"/>
                <w:numId w:val="42"/>
              </w:numPr>
              <w:spacing w:before="120"/>
              <w:contextualSpacing w:val="0"/>
              <w:jc w:val="right"/>
              <w:rPr>
                <w:rFonts w:ascii="Arial" w:hAnsi="Arial" w:cs="Arial"/>
                <w:color w:val="000000"/>
                <w:sz w:val="18"/>
              </w:rPr>
            </w:pPr>
          </w:p>
        </w:tc>
        <w:tc>
          <w:tcPr>
            <w:tcW w:w="1913" w:type="dxa"/>
            <w:tcBorders>
              <w:top w:val="single" w:sz="4" w:space="0" w:color="000000"/>
            </w:tcBorders>
          </w:tcPr>
          <w:p w14:paraId="6F463895" w14:textId="288DA30A" w:rsidR="00C03C2A" w:rsidRPr="0076188B"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Harradine</w:t>
            </w:r>
          </w:p>
        </w:tc>
        <w:tc>
          <w:tcPr>
            <w:tcW w:w="1914" w:type="dxa"/>
            <w:tcBorders>
              <w:top w:val="single" w:sz="4" w:space="0" w:color="000000"/>
            </w:tcBorders>
          </w:tcPr>
          <w:p w14:paraId="73F58CEF" w14:textId="45330BB6" w:rsidR="00C03C2A" w:rsidRPr="0076188B"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Chief Executive of the Department for Education</w:t>
            </w:r>
            <w:r>
              <w:rPr>
                <w:rFonts w:ascii="Arial" w:hAnsi="Arial" w:cs="Arial"/>
                <w:color w:val="000000"/>
                <w:sz w:val="18"/>
                <w:szCs w:val="18"/>
              </w:rPr>
              <w:br/>
              <w:t xml:space="preserve">(A1/2022) </w:t>
            </w:r>
            <w:r>
              <w:rPr>
                <w:rFonts w:ascii="Arial" w:hAnsi="Arial" w:cs="Arial"/>
                <w:color w:val="000000"/>
                <w:sz w:val="18"/>
                <w:szCs w:val="18"/>
              </w:rPr>
              <w:br/>
            </w:r>
          </w:p>
        </w:tc>
        <w:tc>
          <w:tcPr>
            <w:tcW w:w="1914" w:type="dxa"/>
            <w:tcBorders>
              <w:top w:val="single" w:sz="4" w:space="0" w:color="000000"/>
            </w:tcBorders>
          </w:tcPr>
          <w:p w14:paraId="2E2CA0BD" w14:textId="180C30AC"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Supreme Court </w:t>
            </w:r>
            <w:r>
              <w:rPr>
                <w:rFonts w:ascii="Arial" w:hAnsi="Arial" w:cs="Arial"/>
                <w:color w:val="000000"/>
                <w:sz w:val="18"/>
                <w:szCs w:val="18"/>
              </w:rPr>
              <w:br/>
              <w:t xml:space="preserve">of South Australia  </w:t>
            </w:r>
            <w:r>
              <w:rPr>
                <w:rFonts w:ascii="Arial" w:hAnsi="Arial" w:cs="Arial"/>
                <w:color w:val="000000"/>
                <w:sz w:val="18"/>
                <w:szCs w:val="18"/>
              </w:rPr>
              <w:br/>
              <w:t>(Court of Appeal)</w:t>
            </w:r>
            <w:r>
              <w:rPr>
                <w:rFonts w:ascii="Arial" w:hAnsi="Arial" w:cs="Arial"/>
                <w:color w:val="000000"/>
                <w:sz w:val="18"/>
                <w:szCs w:val="18"/>
              </w:rPr>
              <w:br/>
              <w:t xml:space="preserve">[2021] SASCA 145 </w:t>
            </w:r>
            <w:r>
              <w:rPr>
                <w:rFonts w:ascii="Arial" w:hAnsi="Arial" w:cs="Arial"/>
                <w:color w:val="000000"/>
                <w:sz w:val="18"/>
                <w:szCs w:val="18"/>
              </w:rPr>
              <w:br/>
            </w:r>
          </w:p>
        </w:tc>
        <w:tc>
          <w:tcPr>
            <w:tcW w:w="1914" w:type="dxa"/>
            <w:tcBorders>
              <w:top w:val="single" w:sz="4" w:space="0" w:color="000000"/>
            </w:tcBorders>
          </w:tcPr>
          <w:p w14:paraId="1BDA8E9B" w14:textId="24B33998"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5" w:history="1">
              <w:r w:rsidRPr="00D83C98">
                <w:rPr>
                  <w:rStyle w:val="Hyperlink"/>
                  <w:rFonts w:ascii="Arial" w:hAnsi="Arial"/>
                  <w:noProof w:val="0"/>
                  <w:sz w:val="18"/>
                  <w:szCs w:val="18"/>
                </w:rPr>
                <w:t>[2022] HCASL 62</w:t>
              </w:r>
            </w:hyperlink>
          </w:p>
          <w:p w14:paraId="011F4C81" w14:textId="4D74F04A" w:rsidR="00C03C2A" w:rsidRPr="00DD4649" w:rsidRDefault="00C03C2A" w:rsidP="00C03C2A">
            <w:pPr>
              <w:keepLines/>
              <w:spacing w:before="120"/>
              <w:jc w:val="left"/>
              <w:rPr>
                <w:rFonts w:ascii="Arial" w:hAnsi="Arial" w:cs="Arial"/>
                <w:color w:val="000000"/>
                <w:sz w:val="18"/>
                <w:szCs w:val="18"/>
              </w:rPr>
            </w:pPr>
          </w:p>
        </w:tc>
      </w:tr>
      <w:tr w:rsidR="00C03C2A" w:rsidRPr="00CC46E9" w14:paraId="7DD694FD" w14:textId="77777777" w:rsidTr="005B5B92">
        <w:trPr>
          <w:cantSplit/>
          <w:trHeight w:val="400"/>
        </w:trPr>
        <w:tc>
          <w:tcPr>
            <w:tcW w:w="567" w:type="dxa"/>
          </w:tcPr>
          <w:p w14:paraId="2F8C3B01"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p w14:paraId="31C0538E" w14:textId="2A9D99F7" w:rsidR="00C03C2A" w:rsidRPr="00227F77"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Parmar &amp; Anor</w:t>
            </w:r>
          </w:p>
        </w:tc>
        <w:tc>
          <w:tcPr>
            <w:tcW w:w="1914" w:type="dxa"/>
          </w:tcPr>
          <w:p w14:paraId="7B286168" w14:textId="1EAA2630"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 xml:space="preserve">(B65/2021) </w:t>
            </w:r>
          </w:p>
          <w:p w14:paraId="3A523F49" w14:textId="70EA212B" w:rsidR="00C03C2A" w:rsidRPr="00227F77" w:rsidRDefault="00C03C2A" w:rsidP="00C03C2A">
            <w:pPr>
              <w:keepLines/>
              <w:spacing w:before="120"/>
              <w:jc w:val="left"/>
              <w:rPr>
                <w:rFonts w:ascii="Arial" w:hAnsi="Arial" w:cs="Arial"/>
                <w:color w:val="000000"/>
                <w:sz w:val="18"/>
                <w:szCs w:val="18"/>
              </w:rPr>
            </w:pPr>
          </w:p>
        </w:tc>
        <w:tc>
          <w:tcPr>
            <w:tcW w:w="1914" w:type="dxa"/>
          </w:tcPr>
          <w:p w14:paraId="00529F0D" w14:textId="16415BBA"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[2021] FCA 1294</w:t>
            </w:r>
            <w:r>
              <w:rPr>
                <w:rFonts w:ascii="Arial" w:hAnsi="Arial" w:cs="Arial"/>
                <w:color w:val="000000"/>
                <w:sz w:val="18"/>
                <w:szCs w:val="18"/>
              </w:rPr>
              <w:br/>
            </w:r>
          </w:p>
        </w:tc>
        <w:tc>
          <w:tcPr>
            <w:tcW w:w="1914" w:type="dxa"/>
          </w:tcPr>
          <w:p w14:paraId="2A8EA9E4" w14:textId="6C56E153"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6" w:history="1">
              <w:r w:rsidRPr="00D83C98">
                <w:rPr>
                  <w:rStyle w:val="Hyperlink"/>
                  <w:rFonts w:ascii="Arial" w:hAnsi="Arial"/>
                  <w:noProof w:val="0"/>
                  <w:sz w:val="18"/>
                  <w:szCs w:val="18"/>
                </w:rPr>
                <w:t>[2022] HCASL 63</w:t>
              </w:r>
            </w:hyperlink>
          </w:p>
          <w:p w14:paraId="7CAC6CCB" w14:textId="495A13D7" w:rsidR="00C03C2A" w:rsidRDefault="00C03C2A" w:rsidP="00C03C2A">
            <w:pPr>
              <w:keepLines/>
              <w:spacing w:before="120"/>
              <w:jc w:val="left"/>
              <w:rPr>
                <w:rFonts w:ascii="Arial" w:hAnsi="Arial" w:cs="Arial"/>
                <w:color w:val="000000"/>
                <w:sz w:val="18"/>
                <w:szCs w:val="18"/>
              </w:rPr>
            </w:pPr>
          </w:p>
        </w:tc>
      </w:tr>
      <w:tr w:rsidR="00C03C2A" w:rsidRPr="00CC46E9" w14:paraId="780D1458" w14:textId="77777777" w:rsidTr="005B5B92">
        <w:trPr>
          <w:cantSplit/>
          <w:trHeight w:val="400"/>
        </w:trPr>
        <w:tc>
          <w:tcPr>
            <w:tcW w:w="567" w:type="dxa"/>
          </w:tcPr>
          <w:p w14:paraId="66621D5F"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p w14:paraId="74627F4E" w14:textId="3E185849" w:rsidR="00C03C2A" w:rsidRPr="0076188B"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Tingalpa Tyre &amp; Mechanical Pty Ltd</w:t>
            </w:r>
          </w:p>
        </w:tc>
        <w:tc>
          <w:tcPr>
            <w:tcW w:w="1914" w:type="dxa"/>
          </w:tcPr>
          <w:p w14:paraId="01BAD5CA" w14:textId="18DDBCB1" w:rsidR="00C03C2A" w:rsidRPr="0076188B" w:rsidRDefault="00C03C2A" w:rsidP="00C03C2A">
            <w:pPr>
              <w:keepLines/>
              <w:spacing w:before="120"/>
              <w:jc w:val="left"/>
              <w:rPr>
                <w:rFonts w:ascii="Arial" w:hAnsi="Arial" w:cs="Arial"/>
                <w:color w:val="000000"/>
                <w:sz w:val="18"/>
                <w:szCs w:val="18"/>
              </w:rPr>
            </w:pPr>
            <w:proofErr w:type="spellStart"/>
            <w:r>
              <w:rPr>
                <w:rFonts w:ascii="Arial" w:hAnsi="Arial" w:cs="Arial"/>
                <w:color w:val="000000"/>
                <w:sz w:val="18"/>
                <w:szCs w:val="18"/>
              </w:rPr>
              <w:t>Onza</w:t>
            </w:r>
            <w:proofErr w:type="spellEnd"/>
            <w:r>
              <w:rPr>
                <w:rFonts w:ascii="Arial" w:hAnsi="Arial" w:cs="Arial"/>
                <w:color w:val="000000"/>
                <w:sz w:val="18"/>
                <w:szCs w:val="18"/>
              </w:rPr>
              <w:t xml:space="preserve"> Industries Pty Ltd</w:t>
            </w:r>
            <w:r>
              <w:rPr>
                <w:rFonts w:ascii="Arial" w:hAnsi="Arial" w:cs="Arial"/>
                <w:color w:val="000000"/>
                <w:sz w:val="18"/>
                <w:szCs w:val="18"/>
              </w:rPr>
              <w:br/>
              <w:t xml:space="preserve">(B79/2021) </w:t>
            </w:r>
          </w:p>
        </w:tc>
        <w:tc>
          <w:tcPr>
            <w:tcW w:w="1914" w:type="dxa"/>
          </w:tcPr>
          <w:p w14:paraId="77A862FF" w14:textId="45D910CF"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Supreme Court </w:t>
            </w:r>
            <w:r>
              <w:rPr>
                <w:rFonts w:ascii="Arial" w:hAnsi="Arial" w:cs="Arial"/>
                <w:color w:val="000000"/>
                <w:sz w:val="18"/>
                <w:szCs w:val="18"/>
              </w:rPr>
              <w:br/>
              <w:t xml:space="preserve">of Queensland </w:t>
            </w:r>
            <w:r>
              <w:rPr>
                <w:rFonts w:ascii="Arial" w:hAnsi="Arial" w:cs="Arial"/>
                <w:color w:val="000000"/>
                <w:sz w:val="18"/>
                <w:szCs w:val="18"/>
              </w:rPr>
              <w:br/>
              <w:t>(Court of Appeal)</w:t>
            </w:r>
            <w:r>
              <w:rPr>
                <w:rFonts w:ascii="Arial" w:hAnsi="Arial" w:cs="Arial"/>
                <w:color w:val="000000"/>
                <w:sz w:val="18"/>
                <w:szCs w:val="18"/>
              </w:rPr>
              <w:br/>
              <w:t>[2021] QCA 252</w:t>
            </w:r>
            <w:r>
              <w:rPr>
                <w:rFonts w:ascii="Arial" w:hAnsi="Arial" w:cs="Arial"/>
                <w:color w:val="000000"/>
                <w:sz w:val="18"/>
                <w:szCs w:val="18"/>
              </w:rPr>
              <w:br/>
            </w:r>
          </w:p>
        </w:tc>
        <w:tc>
          <w:tcPr>
            <w:tcW w:w="1914" w:type="dxa"/>
          </w:tcPr>
          <w:p w14:paraId="11EACED2" w14:textId="6FE1AFF1"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7" w:history="1">
              <w:r w:rsidRPr="00D83C98">
                <w:rPr>
                  <w:rStyle w:val="Hyperlink"/>
                  <w:rFonts w:ascii="Arial" w:hAnsi="Arial"/>
                  <w:noProof w:val="0"/>
                  <w:sz w:val="18"/>
                  <w:szCs w:val="18"/>
                </w:rPr>
                <w:t>[2022] HCASL 64</w:t>
              </w:r>
            </w:hyperlink>
          </w:p>
        </w:tc>
      </w:tr>
      <w:tr w:rsidR="00C03C2A" w:rsidRPr="00CC46E9" w14:paraId="4488D93A" w14:textId="77777777" w:rsidTr="005B5B92">
        <w:trPr>
          <w:cantSplit/>
          <w:trHeight w:val="760"/>
        </w:trPr>
        <w:tc>
          <w:tcPr>
            <w:tcW w:w="567" w:type="dxa"/>
          </w:tcPr>
          <w:p w14:paraId="28D26DCE"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p w14:paraId="2BCB38CD" w14:textId="35E332B2" w:rsidR="00C03C2A" w:rsidRDefault="00C03C2A" w:rsidP="00C03C2A">
            <w:pPr>
              <w:keepLines/>
              <w:spacing w:before="120"/>
              <w:jc w:val="left"/>
              <w:rPr>
                <w:rFonts w:ascii="Arial" w:hAnsi="Arial" w:cs="Arial"/>
                <w:color w:val="000000"/>
                <w:sz w:val="18"/>
                <w:szCs w:val="18"/>
              </w:rPr>
            </w:pPr>
            <w:r w:rsidRPr="00C03C2A">
              <w:rPr>
                <w:rFonts w:ascii="Arial" w:hAnsi="Arial" w:cs="Arial"/>
                <w:color w:val="000000"/>
                <w:sz w:val="18"/>
                <w:szCs w:val="18"/>
              </w:rPr>
              <w:t xml:space="preserve">Austin     </w:t>
            </w:r>
          </w:p>
        </w:tc>
        <w:tc>
          <w:tcPr>
            <w:tcW w:w="1914" w:type="dxa"/>
          </w:tcPr>
          <w:p w14:paraId="2E4ED675" w14:textId="18BD1C0E"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Dwyer &amp; Anor</w:t>
            </w:r>
            <w:r>
              <w:rPr>
                <w:rFonts w:ascii="Arial" w:hAnsi="Arial" w:cs="Arial"/>
                <w:color w:val="000000"/>
                <w:sz w:val="18"/>
                <w:szCs w:val="18"/>
              </w:rPr>
              <w:br/>
              <w:t xml:space="preserve">(M81/2021) </w:t>
            </w:r>
          </w:p>
        </w:tc>
        <w:tc>
          <w:tcPr>
            <w:tcW w:w="1914" w:type="dxa"/>
          </w:tcPr>
          <w:p w14:paraId="2CD7E746" w14:textId="50A01D2B"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[2021] VSCA 306</w:t>
            </w:r>
          </w:p>
          <w:p w14:paraId="21861302" w14:textId="6028F41E" w:rsidR="00C03C2A" w:rsidRDefault="00C03C2A" w:rsidP="00C03C2A">
            <w:pPr>
              <w:keepLines/>
              <w:spacing w:before="120"/>
              <w:jc w:val="left"/>
              <w:rPr>
                <w:rFonts w:ascii="Arial" w:hAnsi="Arial" w:cs="Arial"/>
                <w:color w:val="000000"/>
                <w:sz w:val="18"/>
                <w:szCs w:val="18"/>
              </w:rPr>
            </w:pPr>
          </w:p>
        </w:tc>
        <w:tc>
          <w:tcPr>
            <w:tcW w:w="1914" w:type="dxa"/>
          </w:tcPr>
          <w:p w14:paraId="5AB7496E" w14:textId="36C22248" w:rsidR="00C03C2A" w:rsidRPr="00D45A02"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8" w:history="1">
              <w:r w:rsidRPr="00D83C98">
                <w:rPr>
                  <w:rStyle w:val="Hyperlink"/>
                  <w:rFonts w:ascii="Arial" w:hAnsi="Arial"/>
                  <w:noProof w:val="0"/>
                  <w:sz w:val="18"/>
                  <w:szCs w:val="18"/>
                </w:rPr>
                <w:t>[2022] HCASL 65</w:t>
              </w:r>
            </w:hyperlink>
          </w:p>
        </w:tc>
      </w:tr>
      <w:tr w:rsidR="00C03C2A" w:rsidRPr="00CC46E9" w14:paraId="474B6110" w14:textId="77777777" w:rsidTr="005B5B92">
        <w:trPr>
          <w:cantSplit/>
          <w:trHeight w:val="760"/>
        </w:trPr>
        <w:tc>
          <w:tcPr>
            <w:tcW w:w="567" w:type="dxa"/>
          </w:tcPr>
          <w:p w14:paraId="3836604A"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p w14:paraId="1918C4D0" w14:textId="5D2F26E0" w:rsidR="00C03C2A" w:rsidRPr="00227F77" w:rsidRDefault="00C03C2A" w:rsidP="00C03C2A">
            <w:pPr>
              <w:keepLines/>
              <w:spacing w:before="120"/>
              <w:jc w:val="left"/>
              <w:rPr>
                <w:rFonts w:ascii="Arial" w:hAnsi="Arial" w:cs="Arial"/>
                <w:color w:val="000000"/>
                <w:sz w:val="18"/>
                <w:szCs w:val="18"/>
              </w:rPr>
            </w:pPr>
            <w:r w:rsidRPr="00C03C2A">
              <w:rPr>
                <w:rFonts w:ascii="Arial" w:hAnsi="Arial" w:cs="Arial"/>
                <w:color w:val="000000"/>
                <w:sz w:val="18"/>
                <w:szCs w:val="18"/>
              </w:rPr>
              <w:t xml:space="preserve">Austin   </w:t>
            </w:r>
          </w:p>
        </w:tc>
        <w:tc>
          <w:tcPr>
            <w:tcW w:w="1914" w:type="dxa"/>
          </w:tcPr>
          <w:p w14:paraId="345F2834" w14:textId="53C775CB" w:rsidR="00C03C2A" w:rsidRPr="00C03C2A" w:rsidRDefault="00C03C2A" w:rsidP="00C03C2A">
            <w:pPr>
              <w:keepLines/>
              <w:spacing w:before="120"/>
              <w:jc w:val="left"/>
              <w:rPr>
                <w:rFonts w:ascii="Arial" w:hAnsi="Arial" w:cs="Arial"/>
                <w:color w:val="000000"/>
                <w:sz w:val="18"/>
                <w:szCs w:val="18"/>
              </w:rPr>
            </w:pPr>
            <w:r w:rsidRPr="00C03C2A">
              <w:rPr>
                <w:rFonts w:ascii="Arial" w:hAnsi="Arial" w:cs="Arial"/>
                <w:color w:val="000000"/>
                <w:sz w:val="18"/>
                <w:szCs w:val="18"/>
              </w:rPr>
              <w:t>Dobbs &amp; Ors</w:t>
            </w:r>
            <w:r>
              <w:rPr>
                <w:rFonts w:ascii="Arial" w:hAnsi="Arial" w:cs="Arial"/>
                <w:color w:val="000000"/>
                <w:sz w:val="18"/>
                <w:szCs w:val="18"/>
              </w:rPr>
              <w:br/>
            </w:r>
            <w:r w:rsidRPr="00C03C2A">
              <w:rPr>
                <w:rFonts w:ascii="Arial" w:hAnsi="Arial" w:cs="Arial"/>
                <w:color w:val="000000"/>
                <w:sz w:val="18"/>
                <w:szCs w:val="18"/>
              </w:rPr>
              <w:t xml:space="preserve">(M82/2021) </w:t>
            </w:r>
          </w:p>
          <w:p w14:paraId="66430F71" w14:textId="2C176F30" w:rsidR="00C03C2A" w:rsidRPr="00227F77" w:rsidRDefault="00C03C2A" w:rsidP="00C03C2A">
            <w:pPr>
              <w:keepLines/>
              <w:spacing w:before="120"/>
              <w:jc w:val="left"/>
              <w:rPr>
                <w:rFonts w:ascii="Arial" w:hAnsi="Arial" w:cs="Arial"/>
                <w:color w:val="000000"/>
                <w:sz w:val="18"/>
                <w:szCs w:val="18"/>
              </w:rPr>
            </w:pPr>
          </w:p>
        </w:tc>
        <w:tc>
          <w:tcPr>
            <w:tcW w:w="1914" w:type="dxa"/>
          </w:tcPr>
          <w:p w14:paraId="35B43E83" w14:textId="2E5BA9F5"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[2021] VSCA 306</w:t>
            </w:r>
            <w:r>
              <w:rPr>
                <w:rFonts w:ascii="Arial" w:hAnsi="Arial" w:cs="Arial"/>
                <w:color w:val="000000"/>
                <w:sz w:val="18"/>
                <w:szCs w:val="18"/>
              </w:rPr>
              <w:br/>
            </w:r>
          </w:p>
        </w:tc>
        <w:tc>
          <w:tcPr>
            <w:tcW w:w="1914" w:type="dxa"/>
          </w:tcPr>
          <w:p w14:paraId="5ECF06F9" w14:textId="3BED3E2B" w:rsidR="00C03C2A" w:rsidRPr="00D45A02"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9" w:history="1">
              <w:r w:rsidRPr="00D83C98">
                <w:rPr>
                  <w:rStyle w:val="Hyperlink"/>
                  <w:rFonts w:ascii="Arial" w:hAnsi="Arial"/>
                  <w:noProof w:val="0"/>
                  <w:sz w:val="18"/>
                  <w:szCs w:val="18"/>
                </w:rPr>
                <w:t>[2022] HCASL 65</w:t>
              </w:r>
            </w:hyperlink>
          </w:p>
        </w:tc>
      </w:tr>
      <w:tr w:rsidR="00C03C2A" w:rsidRPr="00CC46E9" w14:paraId="23F34E24" w14:textId="77777777" w:rsidTr="005B5B92">
        <w:trPr>
          <w:cantSplit/>
          <w:trHeight w:val="400"/>
        </w:trPr>
        <w:tc>
          <w:tcPr>
            <w:tcW w:w="567" w:type="dxa"/>
          </w:tcPr>
          <w:p w14:paraId="276C7F1A"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p w14:paraId="0854D4A7" w14:textId="596870BE" w:rsidR="00C03C2A" w:rsidRPr="0076188B"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Bowers    </w:t>
            </w:r>
          </w:p>
        </w:tc>
        <w:tc>
          <w:tcPr>
            <w:tcW w:w="1914" w:type="dxa"/>
          </w:tcPr>
          <w:p w14:paraId="396EB3BB" w14:textId="16BA1F57"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Judicial Commission of NSW</w:t>
            </w:r>
            <w:r>
              <w:rPr>
                <w:rFonts w:ascii="Arial" w:hAnsi="Arial" w:cs="Arial"/>
                <w:color w:val="000000"/>
                <w:sz w:val="18"/>
                <w:szCs w:val="18"/>
              </w:rPr>
              <w:br/>
              <w:t xml:space="preserve">(S14/2022) </w:t>
            </w:r>
          </w:p>
        </w:tc>
        <w:tc>
          <w:tcPr>
            <w:tcW w:w="1914" w:type="dxa"/>
          </w:tcPr>
          <w:p w14:paraId="266623D9" w14:textId="7E7C48B6"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[2021] NSWCA 323</w:t>
            </w:r>
          </w:p>
          <w:p w14:paraId="66F1D516" w14:textId="2B0F5BEA" w:rsidR="00C03C2A" w:rsidRDefault="00C03C2A" w:rsidP="00C03C2A">
            <w:pPr>
              <w:keepLines/>
              <w:spacing w:before="120"/>
              <w:jc w:val="left"/>
              <w:rPr>
                <w:rFonts w:ascii="Arial" w:hAnsi="Arial" w:cs="Arial"/>
                <w:color w:val="000000"/>
                <w:sz w:val="18"/>
                <w:szCs w:val="18"/>
              </w:rPr>
            </w:pPr>
          </w:p>
        </w:tc>
        <w:tc>
          <w:tcPr>
            <w:tcW w:w="1914" w:type="dxa"/>
          </w:tcPr>
          <w:p w14:paraId="3779FF0B" w14:textId="78A0FD68"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0" w:history="1">
              <w:r w:rsidRPr="00D83C98">
                <w:rPr>
                  <w:rStyle w:val="Hyperlink"/>
                  <w:rFonts w:ascii="Arial" w:hAnsi="Arial"/>
                  <w:noProof w:val="0"/>
                  <w:sz w:val="18"/>
                  <w:szCs w:val="18"/>
                </w:rPr>
                <w:t>[2022] HCASL 66</w:t>
              </w:r>
            </w:hyperlink>
          </w:p>
          <w:p w14:paraId="6688AA1F" w14:textId="25AE4EBC" w:rsidR="00C03C2A" w:rsidRPr="00D45A02" w:rsidRDefault="00C03C2A" w:rsidP="00C03C2A">
            <w:pPr>
              <w:keepLines/>
              <w:spacing w:before="120"/>
              <w:jc w:val="left"/>
              <w:rPr>
                <w:rFonts w:ascii="Arial" w:hAnsi="Arial" w:cs="Arial"/>
                <w:color w:val="000000"/>
                <w:sz w:val="18"/>
                <w:szCs w:val="18"/>
              </w:rPr>
            </w:pPr>
          </w:p>
        </w:tc>
      </w:tr>
      <w:tr w:rsidR="00C03C2A" w:rsidRPr="00CC46E9" w14:paraId="4A134F63" w14:textId="77777777" w:rsidTr="005B5B92">
        <w:trPr>
          <w:cantSplit/>
          <w:trHeight w:val="400"/>
        </w:trPr>
        <w:tc>
          <w:tcPr>
            <w:tcW w:w="567" w:type="dxa"/>
          </w:tcPr>
          <w:p w14:paraId="06161EAA"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p w14:paraId="19A31329" w14:textId="5E3A2036"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Bowers</w:t>
            </w:r>
          </w:p>
        </w:tc>
        <w:tc>
          <w:tcPr>
            <w:tcW w:w="1914" w:type="dxa"/>
          </w:tcPr>
          <w:p w14:paraId="2022D69A" w14:textId="45E2DD14"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Judicial Commission of NSW</w:t>
            </w:r>
            <w:r>
              <w:rPr>
                <w:rFonts w:ascii="Arial" w:hAnsi="Arial" w:cs="Arial"/>
                <w:color w:val="000000"/>
                <w:sz w:val="18"/>
                <w:szCs w:val="18"/>
              </w:rPr>
              <w:br/>
              <w:t xml:space="preserve">(S15/2022) </w:t>
            </w:r>
          </w:p>
        </w:tc>
        <w:tc>
          <w:tcPr>
            <w:tcW w:w="1914" w:type="dxa"/>
          </w:tcPr>
          <w:p w14:paraId="553B6AB9" w14:textId="77777777"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 xml:space="preserve">(Court of Appeal) </w:t>
            </w:r>
          </w:p>
          <w:p w14:paraId="738F8917" w14:textId="637A22D5"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[2021] NSWCA 118</w:t>
            </w:r>
            <w:r>
              <w:rPr>
                <w:rFonts w:ascii="Arial" w:hAnsi="Arial" w:cs="Arial"/>
                <w:color w:val="000000"/>
                <w:sz w:val="18"/>
                <w:szCs w:val="18"/>
              </w:rPr>
              <w:br/>
            </w:r>
          </w:p>
        </w:tc>
        <w:tc>
          <w:tcPr>
            <w:tcW w:w="1914" w:type="dxa"/>
          </w:tcPr>
          <w:p w14:paraId="5F97273C" w14:textId="27C18207"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1" w:history="1">
              <w:r w:rsidRPr="00D83C98">
                <w:rPr>
                  <w:rStyle w:val="Hyperlink"/>
                  <w:rFonts w:ascii="Arial" w:hAnsi="Arial"/>
                  <w:noProof w:val="0"/>
                  <w:sz w:val="18"/>
                  <w:szCs w:val="18"/>
                </w:rPr>
                <w:t>[2022] HCASL 66</w:t>
              </w:r>
            </w:hyperlink>
          </w:p>
          <w:p w14:paraId="648B2B91" w14:textId="38696FAD" w:rsidR="00C03C2A" w:rsidRPr="00D45A02" w:rsidRDefault="00C03C2A" w:rsidP="00C03C2A">
            <w:pPr>
              <w:keepLines/>
              <w:spacing w:before="120"/>
              <w:jc w:val="left"/>
              <w:rPr>
                <w:rFonts w:ascii="Arial" w:hAnsi="Arial" w:cs="Arial"/>
                <w:color w:val="000000"/>
                <w:sz w:val="18"/>
                <w:szCs w:val="18"/>
              </w:rPr>
            </w:pPr>
          </w:p>
        </w:tc>
      </w:tr>
      <w:tr w:rsidR="00C03C2A" w:rsidRPr="00CC46E9" w14:paraId="499AFB74" w14:textId="77777777" w:rsidTr="00C03C2A">
        <w:trPr>
          <w:cantSplit/>
          <w:trHeight w:val="309"/>
        </w:trPr>
        <w:tc>
          <w:tcPr>
            <w:tcW w:w="567" w:type="dxa"/>
          </w:tcPr>
          <w:p w14:paraId="4F498998"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3827" w:type="dxa"/>
            <w:gridSpan w:val="2"/>
          </w:tcPr>
          <w:p w14:paraId="16B6B79C" w14:textId="77777777"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In the matter of an application by Duncan Dickson for leave to appeal</w:t>
            </w:r>
            <w:r>
              <w:rPr>
                <w:rFonts w:ascii="Arial" w:hAnsi="Arial" w:cs="Arial"/>
                <w:color w:val="000000"/>
                <w:sz w:val="18"/>
                <w:szCs w:val="18"/>
              </w:rPr>
              <w:br/>
              <w:t xml:space="preserve">(S17/2022) </w:t>
            </w:r>
          </w:p>
          <w:p w14:paraId="0377773C" w14:textId="7AAE8CD2"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 </w:t>
            </w:r>
          </w:p>
        </w:tc>
        <w:tc>
          <w:tcPr>
            <w:tcW w:w="1914" w:type="dxa"/>
          </w:tcPr>
          <w:p w14:paraId="155D5A7D" w14:textId="77777777"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High Court of Australia </w:t>
            </w:r>
          </w:p>
          <w:p w14:paraId="1925FCFC" w14:textId="39652D2D"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(Unreported)</w:t>
            </w:r>
          </w:p>
        </w:tc>
        <w:tc>
          <w:tcPr>
            <w:tcW w:w="1914" w:type="dxa"/>
          </w:tcPr>
          <w:p w14:paraId="61670E43" w14:textId="0D54E621" w:rsidR="00C03C2A" w:rsidRPr="00D45A02"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2" w:history="1">
              <w:r w:rsidRPr="00D83C98">
                <w:rPr>
                  <w:rStyle w:val="Hyperlink"/>
                  <w:rFonts w:ascii="Arial" w:hAnsi="Arial"/>
                  <w:noProof w:val="0"/>
                  <w:sz w:val="18"/>
                  <w:szCs w:val="18"/>
                </w:rPr>
                <w:t>[2022] HCASL 67</w:t>
              </w:r>
            </w:hyperlink>
          </w:p>
        </w:tc>
      </w:tr>
      <w:tr w:rsidR="00C03C2A" w:rsidRPr="00CC46E9" w14:paraId="2CA69979" w14:textId="77777777" w:rsidTr="005B5B92">
        <w:trPr>
          <w:cantSplit/>
          <w:trHeight w:val="400"/>
        </w:trPr>
        <w:tc>
          <w:tcPr>
            <w:tcW w:w="567" w:type="dxa"/>
          </w:tcPr>
          <w:p w14:paraId="03CAE321"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tbl>
            <w:tblPr>
              <w:tblW w:w="10185" w:type="dxa"/>
              <w:tblLayout w:type="fixed"/>
              <w:tblLook w:val="00A0" w:firstRow="1" w:lastRow="0" w:firstColumn="1" w:lastColumn="0" w:noHBand="0" w:noVBand="0"/>
            </w:tblPr>
            <w:tblGrid>
              <w:gridCol w:w="5090"/>
              <w:gridCol w:w="5095"/>
            </w:tblGrid>
            <w:tr w:rsidR="00C03C2A" w:rsidRPr="00C03C2A" w14:paraId="44EFF616" w14:textId="77777777" w:rsidTr="00C03C2A">
              <w:trPr>
                <w:cantSplit/>
                <w:trHeight w:val="400"/>
              </w:trPr>
              <w:tc>
                <w:tcPr>
                  <w:tcW w:w="1064" w:type="dxa"/>
                  <w:hideMark/>
                </w:tcPr>
                <w:p w14:paraId="25B4ADEF" w14:textId="77777777" w:rsidR="00C03C2A" w:rsidRDefault="00C03C2A" w:rsidP="00C03C2A">
                  <w:pPr>
                    <w:keepLines/>
                    <w:spacing w:before="120"/>
                    <w:jc w:val="left"/>
                    <w:rPr>
                      <w:rFonts w:ascii="Arial" w:hAnsi="Arial" w:cs="Arial"/>
                      <w:color w:val="000000"/>
                      <w:sz w:val="18"/>
                      <w:szCs w:val="18"/>
                    </w:rPr>
                  </w:pPr>
                  <w:proofErr w:type="spellStart"/>
                  <w:r>
                    <w:rPr>
                      <w:rFonts w:ascii="Arial" w:hAnsi="Arial" w:cs="Arial"/>
                      <w:color w:val="000000"/>
                      <w:sz w:val="18"/>
                      <w:szCs w:val="18"/>
                    </w:rPr>
                    <w:t>Boensch</w:t>
                  </w:r>
                  <w:proofErr w:type="spellEnd"/>
                </w:p>
              </w:tc>
              <w:tc>
                <w:tcPr>
                  <w:tcW w:w="1065" w:type="dxa"/>
                </w:tcPr>
                <w:p w14:paraId="1F817847" w14:textId="77777777" w:rsidR="00C03C2A" w:rsidRDefault="00C03C2A" w:rsidP="00C03C2A">
                  <w:pPr>
                    <w:keepLines/>
                    <w:spacing w:before="120"/>
                    <w:jc w:val="left"/>
                    <w:rPr>
                      <w:rFonts w:ascii="Arial" w:hAnsi="Arial" w:cs="Arial"/>
                      <w:color w:val="000000"/>
                      <w:sz w:val="18"/>
                      <w:szCs w:val="18"/>
                    </w:rPr>
                  </w:pPr>
                </w:p>
              </w:tc>
            </w:tr>
          </w:tbl>
          <w:p w14:paraId="19781AF8" w14:textId="7C61641A" w:rsidR="00C03C2A" w:rsidRDefault="00C03C2A" w:rsidP="00C03C2A">
            <w:pPr>
              <w:keepLines/>
              <w:spacing w:before="120"/>
              <w:jc w:val="left"/>
              <w:rPr>
                <w:rFonts w:ascii="Arial" w:hAnsi="Arial" w:cs="Arial"/>
                <w:color w:val="000000"/>
                <w:sz w:val="18"/>
                <w:szCs w:val="18"/>
              </w:rPr>
            </w:pPr>
          </w:p>
        </w:tc>
        <w:tc>
          <w:tcPr>
            <w:tcW w:w="1914" w:type="dxa"/>
          </w:tcPr>
          <w:p w14:paraId="2FAF557D" w14:textId="075A2E1E" w:rsidR="00C03C2A" w:rsidRDefault="00C03C2A" w:rsidP="00C03C2A">
            <w:pPr>
              <w:keepLines/>
              <w:spacing w:before="120"/>
              <w:jc w:val="left"/>
              <w:rPr>
                <w:rFonts w:ascii="Arial" w:hAnsi="Arial" w:cs="Arial"/>
                <w:color w:val="000000"/>
                <w:sz w:val="18"/>
                <w:szCs w:val="18"/>
              </w:rPr>
            </w:pPr>
            <w:r w:rsidRPr="00C03C2A">
              <w:rPr>
                <w:rFonts w:ascii="Arial" w:hAnsi="Arial" w:cs="Arial"/>
                <w:color w:val="000000"/>
                <w:sz w:val="18"/>
                <w:szCs w:val="18"/>
              </w:rPr>
              <w:t>Somerville Legal Pty Ltd</w:t>
            </w:r>
            <w:r>
              <w:rPr>
                <w:rFonts w:ascii="Arial" w:hAnsi="Arial" w:cs="Arial"/>
                <w:color w:val="000000"/>
                <w:sz w:val="18"/>
                <w:szCs w:val="18"/>
              </w:rPr>
              <w:br/>
            </w:r>
            <w:r w:rsidRPr="00C03C2A">
              <w:rPr>
                <w:rFonts w:ascii="Arial" w:hAnsi="Arial" w:cs="Arial"/>
                <w:color w:val="000000"/>
                <w:sz w:val="18"/>
                <w:szCs w:val="18"/>
              </w:rPr>
              <w:t>(S119/2021)</w:t>
            </w:r>
          </w:p>
        </w:tc>
        <w:tc>
          <w:tcPr>
            <w:tcW w:w="1914" w:type="dxa"/>
          </w:tcPr>
          <w:p w14:paraId="738CFE1A" w14:textId="4CDDCA2B"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[2021] FCAFC 79</w:t>
            </w:r>
          </w:p>
          <w:p w14:paraId="746F7B7E" w14:textId="3BDDA581" w:rsidR="00C03C2A" w:rsidRDefault="00C03C2A" w:rsidP="00C03C2A">
            <w:pPr>
              <w:keepLines/>
              <w:spacing w:before="120"/>
              <w:jc w:val="left"/>
              <w:rPr>
                <w:rFonts w:ascii="Arial" w:hAnsi="Arial" w:cs="Arial"/>
                <w:color w:val="000000"/>
                <w:sz w:val="18"/>
                <w:szCs w:val="18"/>
              </w:rPr>
            </w:pPr>
          </w:p>
        </w:tc>
        <w:tc>
          <w:tcPr>
            <w:tcW w:w="1914" w:type="dxa"/>
          </w:tcPr>
          <w:p w14:paraId="73E17DDE" w14:textId="71B32E6C" w:rsidR="00C03C2A" w:rsidRPr="00D45A02"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3" w:history="1">
              <w:r w:rsidRPr="00D83C98">
                <w:rPr>
                  <w:rStyle w:val="Hyperlink"/>
                  <w:rFonts w:ascii="Arial" w:hAnsi="Arial"/>
                  <w:noProof w:val="0"/>
                  <w:sz w:val="18"/>
                  <w:szCs w:val="18"/>
                </w:rPr>
                <w:t>[2022] HCASL 68</w:t>
              </w:r>
            </w:hyperlink>
          </w:p>
        </w:tc>
      </w:tr>
      <w:tr w:rsidR="00C03C2A" w:rsidRPr="00CC46E9" w14:paraId="519F8FD0" w14:textId="77777777" w:rsidTr="005B5B92">
        <w:trPr>
          <w:cantSplit/>
          <w:trHeight w:val="400"/>
        </w:trPr>
        <w:tc>
          <w:tcPr>
            <w:tcW w:w="567" w:type="dxa"/>
          </w:tcPr>
          <w:p w14:paraId="01F73B6F"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p w14:paraId="04AFBB5D" w14:textId="46606048"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McDonough</w:t>
            </w:r>
          </w:p>
        </w:tc>
        <w:tc>
          <w:tcPr>
            <w:tcW w:w="1914" w:type="dxa"/>
          </w:tcPr>
          <w:p w14:paraId="64B38E71" w14:textId="7C16A886"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(D1/2022) </w:t>
            </w:r>
          </w:p>
        </w:tc>
        <w:tc>
          <w:tcPr>
            <w:tcW w:w="1914" w:type="dxa"/>
          </w:tcPr>
          <w:p w14:paraId="576C639A" w14:textId="3CF61F22"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Court of Criminal Appeal of the Northern Territory</w:t>
            </w:r>
            <w:r>
              <w:rPr>
                <w:rFonts w:ascii="Arial" w:hAnsi="Arial" w:cs="Arial"/>
                <w:color w:val="000000"/>
                <w:sz w:val="18"/>
                <w:szCs w:val="18"/>
              </w:rPr>
              <w:br/>
              <w:t>[2021] NTCCA 9</w:t>
            </w:r>
          </w:p>
        </w:tc>
        <w:tc>
          <w:tcPr>
            <w:tcW w:w="1914" w:type="dxa"/>
          </w:tcPr>
          <w:p w14:paraId="7435DE56" w14:textId="48357C2D" w:rsidR="00C03C2A" w:rsidRPr="00D45A02"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4" w:history="1">
              <w:r w:rsidRPr="00D83C98">
                <w:rPr>
                  <w:rStyle w:val="Hyperlink"/>
                  <w:rFonts w:ascii="Arial" w:hAnsi="Arial"/>
                  <w:noProof w:val="0"/>
                  <w:sz w:val="18"/>
                  <w:szCs w:val="18"/>
                </w:rPr>
                <w:t>[2022] HCASL 69</w:t>
              </w:r>
            </w:hyperlink>
            <w:r>
              <w:rPr>
                <w:rFonts w:ascii="Arial" w:hAnsi="Arial" w:cs="Arial"/>
                <w:color w:val="000000"/>
                <w:sz w:val="18"/>
                <w:szCs w:val="18"/>
              </w:rPr>
              <w:br/>
            </w:r>
          </w:p>
        </w:tc>
      </w:tr>
      <w:tr w:rsidR="00C03C2A" w:rsidRPr="00CC46E9" w14:paraId="7C1AB561" w14:textId="77777777" w:rsidTr="005B5B92">
        <w:trPr>
          <w:cantSplit/>
          <w:trHeight w:val="400"/>
        </w:trPr>
        <w:tc>
          <w:tcPr>
            <w:tcW w:w="567" w:type="dxa"/>
          </w:tcPr>
          <w:p w14:paraId="62F7E557" w14:textId="77777777" w:rsidR="00C03C2A" w:rsidRPr="00CC46E9" w:rsidRDefault="00C03C2A" w:rsidP="00C03C2A">
            <w:pPr>
              <w:pStyle w:val="ListParagraph"/>
              <w:keepLines/>
              <w:numPr>
                <w:ilvl w:val="0"/>
                <w:numId w:val="42"/>
              </w:numPr>
              <w:spacing w:before="120"/>
              <w:jc w:val="right"/>
              <w:rPr>
                <w:rFonts w:ascii="Arial" w:hAnsi="Arial" w:cs="Arial"/>
                <w:color w:val="000000"/>
                <w:sz w:val="18"/>
              </w:rPr>
            </w:pPr>
          </w:p>
        </w:tc>
        <w:tc>
          <w:tcPr>
            <w:tcW w:w="1913" w:type="dxa"/>
          </w:tcPr>
          <w:p w14:paraId="5B26193D" w14:textId="0AC3E4D1"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Reckitt Benckiser (Australia) Pty Ltd</w:t>
            </w:r>
          </w:p>
        </w:tc>
        <w:tc>
          <w:tcPr>
            <w:tcW w:w="1914" w:type="dxa"/>
          </w:tcPr>
          <w:p w14:paraId="5FA322CF" w14:textId="77455531" w:rsidR="00C03C2A" w:rsidRPr="00D91BED"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AFT Pharmaceuticals (AU) Pty Ltd</w:t>
            </w:r>
            <w:r>
              <w:rPr>
                <w:rFonts w:ascii="Arial" w:hAnsi="Arial" w:cs="Arial"/>
                <w:color w:val="000000"/>
                <w:sz w:val="18"/>
                <w:szCs w:val="18"/>
              </w:rPr>
              <w:br/>
              <w:t xml:space="preserve">(S1/2022) </w:t>
            </w:r>
          </w:p>
        </w:tc>
        <w:tc>
          <w:tcPr>
            <w:tcW w:w="1914" w:type="dxa"/>
          </w:tcPr>
          <w:p w14:paraId="107B3D63" w14:textId="1405BEFE"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[2021] FCAFC 222</w:t>
            </w:r>
          </w:p>
        </w:tc>
        <w:tc>
          <w:tcPr>
            <w:tcW w:w="1914" w:type="dxa"/>
          </w:tcPr>
          <w:p w14:paraId="1129EB75" w14:textId="3CDAB470" w:rsidR="00C03C2A" w:rsidRDefault="00C03C2A" w:rsidP="00C03C2A">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5" w:history="1">
              <w:r w:rsidRPr="00D83C98">
                <w:rPr>
                  <w:rStyle w:val="Hyperlink"/>
                  <w:rFonts w:ascii="Arial" w:hAnsi="Arial"/>
                  <w:noProof w:val="0"/>
                  <w:sz w:val="18"/>
                  <w:szCs w:val="18"/>
                </w:rPr>
                <w:t>[2022] HCASL 70</w:t>
              </w:r>
            </w:hyperlink>
          </w:p>
          <w:p w14:paraId="62EEBECD" w14:textId="08746F3F" w:rsidR="00C03C2A" w:rsidRDefault="00C03C2A" w:rsidP="00C03C2A">
            <w:pPr>
              <w:keepLines/>
              <w:spacing w:before="120"/>
              <w:jc w:val="left"/>
              <w:rPr>
                <w:rFonts w:ascii="Arial" w:hAnsi="Arial" w:cs="Arial"/>
                <w:color w:val="000000"/>
                <w:sz w:val="18"/>
                <w:szCs w:val="18"/>
              </w:rPr>
            </w:pPr>
          </w:p>
        </w:tc>
      </w:tr>
    </w:tbl>
    <w:p w14:paraId="0C3DBCAF" w14:textId="77777777" w:rsidR="00192943" w:rsidRDefault="00192943" w:rsidP="00192943"/>
    <w:p w14:paraId="377C3E85" w14:textId="77777777" w:rsidR="008A0A15" w:rsidRDefault="00DE1AFD" w:rsidP="000F04B9">
      <w:pPr>
        <w:jc w:val="left"/>
        <w:rPr>
          <w:rFonts w:ascii="Arial" w:hAnsi="Arial" w:cs="Arial"/>
          <w:b/>
          <w:sz w:val="28"/>
          <w:szCs w:val="28"/>
        </w:rPr>
      </w:pPr>
      <w:r>
        <w:br w:type="page"/>
      </w:r>
    </w:p>
    <w:p w14:paraId="691065E5" w14:textId="00A756BC" w:rsidR="00E470EB" w:rsidRPr="00336026" w:rsidRDefault="00AB4009" w:rsidP="00E470EB">
      <w:pPr>
        <w:jc w:val="left"/>
        <w:rPr>
          <w:rFonts w:ascii="Arial" w:hAnsi="Arial" w:cs="Arial"/>
          <w:b/>
          <w:sz w:val="28"/>
          <w:szCs w:val="28"/>
        </w:rPr>
      </w:pPr>
      <w:r>
        <w:rPr>
          <w:rFonts w:ascii="Arial" w:hAnsi="Arial" w:cs="Arial"/>
          <w:b/>
          <w:sz w:val="28"/>
          <w:szCs w:val="28"/>
        </w:rPr>
        <w:lastRenderedPageBreak/>
        <w:t>8 April</w:t>
      </w:r>
      <w:r w:rsidRPr="00AB4009">
        <w:rPr>
          <w:rFonts w:ascii="Arial" w:hAnsi="Arial" w:cs="Arial"/>
          <w:b/>
          <w:sz w:val="28"/>
          <w:szCs w:val="28"/>
        </w:rPr>
        <w:t xml:space="preserve"> 2022: Canberra and by video link </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AB4009" w:rsidRPr="00336026" w14:paraId="0438A1B2" w14:textId="77777777" w:rsidTr="00E470EB">
        <w:trPr>
          <w:cantSplit/>
          <w:trHeight w:val="400"/>
        </w:trPr>
        <w:tc>
          <w:tcPr>
            <w:tcW w:w="567" w:type="dxa"/>
          </w:tcPr>
          <w:p w14:paraId="708A2292" w14:textId="77777777" w:rsidR="00AB4009" w:rsidRPr="00336026" w:rsidRDefault="00AB4009" w:rsidP="00AB4009">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7E5D3DEF" w14:textId="584042BA" w:rsidR="00AB4009" w:rsidRPr="00336026" w:rsidRDefault="00AB4009" w:rsidP="00AB4009">
            <w:pPr>
              <w:spacing w:before="120"/>
              <w:jc w:val="left"/>
              <w:rPr>
                <w:rFonts w:ascii="Arial" w:hAnsi="Arial" w:cs="Arial"/>
                <w:color w:val="000000"/>
                <w:sz w:val="18"/>
                <w:szCs w:val="18"/>
              </w:rPr>
            </w:pPr>
            <w:proofErr w:type="spellStart"/>
            <w:r w:rsidRPr="00AB4009">
              <w:rPr>
                <w:rFonts w:ascii="Arial" w:hAnsi="Arial" w:cs="Arial"/>
                <w:color w:val="000000"/>
                <w:sz w:val="18"/>
                <w:szCs w:val="18"/>
              </w:rPr>
              <w:t>VicForests</w:t>
            </w:r>
            <w:proofErr w:type="spellEnd"/>
          </w:p>
        </w:tc>
        <w:tc>
          <w:tcPr>
            <w:tcW w:w="1914" w:type="dxa"/>
          </w:tcPr>
          <w:p w14:paraId="5A1E069D" w14:textId="196F7BB5"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Kinglake Friends of the Forests Inc.</w:t>
            </w:r>
            <w:r>
              <w:rPr>
                <w:rFonts w:ascii="Arial" w:hAnsi="Arial" w:cs="Arial"/>
                <w:color w:val="000000"/>
                <w:sz w:val="18"/>
                <w:szCs w:val="18"/>
              </w:rPr>
              <w:br/>
            </w:r>
            <w:r w:rsidRPr="00AB4009">
              <w:rPr>
                <w:rFonts w:ascii="Arial" w:hAnsi="Arial" w:cs="Arial"/>
                <w:color w:val="000000"/>
                <w:sz w:val="18"/>
                <w:szCs w:val="18"/>
              </w:rPr>
              <w:t>(M50/2021)</w:t>
            </w:r>
          </w:p>
        </w:tc>
        <w:tc>
          <w:tcPr>
            <w:tcW w:w="1914" w:type="dxa"/>
          </w:tcPr>
          <w:p w14:paraId="4CF09A90" w14:textId="007C95BE"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 xml:space="preserve">Supreme Court of Victoria </w:t>
            </w:r>
            <w:r>
              <w:rPr>
                <w:rFonts w:ascii="Arial" w:hAnsi="Arial" w:cs="Arial"/>
                <w:color w:val="000000"/>
                <w:sz w:val="18"/>
                <w:szCs w:val="18"/>
              </w:rPr>
              <w:br/>
            </w:r>
            <w:r w:rsidRPr="00AB4009">
              <w:rPr>
                <w:rFonts w:ascii="Arial" w:hAnsi="Arial" w:cs="Arial"/>
                <w:color w:val="000000"/>
                <w:sz w:val="18"/>
                <w:szCs w:val="18"/>
              </w:rPr>
              <w:t>(Court of Appeal)</w:t>
            </w:r>
            <w:r>
              <w:rPr>
                <w:rFonts w:ascii="Arial" w:hAnsi="Arial" w:cs="Arial"/>
                <w:color w:val="000000"/>
                <w:sz w:val="18"/>
                <w:szCs w:val="18"/>
              </w:rPr>
              <w:br/>
            </w:r>
            <w:r w:rsidRPr="00AB4009">
              <w:rPr>
                <w:rFonts w:ascii="Arial" w:hAnsi="Arial" w:cs="Arial"/>
                <w:color w:val="000000"/>
                <w:sz w:val="18"/>
                <w:szCs w:val="18"/>
              </w:rPr>
              <w:t>[2021] VSCA 195</w:t>
            </w:r>
            <w:r w:rsidRPr="00AB4009">
              <w:rPr>
                <w:rFonts w:ascii="Arial" w:hAnsi="Arial" w:cs="Arial"/>
                <w:color w:val="000000"/>
                <w:sz w:val="18"/>
                <w:szCs w:val="18"/>
              </w:rPr>
              <w:br/>
            </w:r>
          </w:p>
        </w:tc>
        <w:tc>
          <w:tcPr>
            <w:tcW w:w="1914" w:type="dxa"/>
          </w:tcPr>
          <w:p w14:paraId="456664DF" w14:textId="06F1428A"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Application refused</w:t>
            </w:r>
            <w:r w:rsidRPr="00AB4009">
              <w:rPr>
                <w:rFonts w:ascii="Arial" w:hAnsi="Arial" w:cs="Arial"/>
                <w:color w:val="000000"/>
                <w:sz w:val="18"/>
                <w:szCs w:val="18"/>
              </w:rPr>
              <w:br/>
              <w:t>with costs</w:t>
            </w:r>
            <w:r w:rsidR="00A47145">
              <w:rPr>
                <w:rFonts w:ascii="Arial" w:hAnsi="Arial" w:cs="Arial"/>
                <w:color w:val="000000"/>
                <w:sz w:val="18"/>
                <w:szCs w:val="18"/>
              </w:rPr>
              <w:br/>
            </w:r>
            <w:hyperlink r:id="rId136" w:history="1">
              <w:r w:rsidR="00A47145" w:rsidRPr="00A47145">
                <w:rPr>
                  <w:rStyle w:val="Hyperlink"/>
                  <w:rFonts w:ascii="Arial" w:hAnsi="Arial"/>
                  <w:noProof w:val="0"/>
                  <w:sz w:val="18"/>
                  <w:szCs w:val="18"/>
                </w:rPr>
                <w:t xml:space="preserve">[2022] </w:t>
              </w:r>
              <w:proofErr w:type="spellStart"/>
              <w:r w:rsidR="00A47145" w:rsidRPr="00A47145">
                <w:rPr>
                  <w:rStyle w:val="Hyperlink"/>
                  <w:rFonts w:ascii="Arial" w:hAnsi="Arial"/>
                  <w:noProof w:val="0"/>
                  <w:sz w:val="18"/>
                  <w:szCs w:val="18"/>
                </w:rPr>
                <w:t>HCATrans</w:t>
              </w:r>
              <w:proofErr w:type="spellEnd"/>
              <w:r w:rsidR="00A47145" w:rsidRPr="00A47145">
                <w:rPr>
                  <w:rStyle w:val="Hyperlink"/>
                  <w:rFonts w:ascii="Arial" w:hAnsi="Arial"/>
                  <w:noProof w:val="0"/>
                  <w:sz w:val="18"/>
                  <w:szCs w:val="18"/>
                </w:rPr>
                <w:t xml:space="preserve"> 56</w:t>
              </w:r>
            </w:hyperlink>
          </w:p>
        </w:tc>
      </w:tr>
      <w:tr w:rsidR="00AB4009" w:rsidRPr="00336026" w14:paraId="4AF09A04" w14:textId="77777777" w:rsidTr="00E470EB">
        <w:trPr>
          <w:cantSplit/>
          <w:trHeight w:val="400"/>
        </w:trPr>
        <w:tc>
          <w:tcPr>
            <w:tcW w:w="567" w:type="dxa"/>
          </w:tcPr>
          <w:p w14:paraId="212B49A6" w14:textId="77777777" w:rsidR="00AB4009" w:rsidRPr="00336026" w:rsidRDefault="00AB4009" w:rsidP="00AB4009">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4B53914" w14:textId="286C15C3"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Parklands Darwin Pty Ltd ACN 166 220 248</w:t>
            </w:r>
          </w:p>
        </w:tc>
        <w:tc>
          <w:tcPr>
            <w:tcW w:w="1914" w:type="dxa"/>
          </w:tcPr>
          <w:p w14:paraId="075B6A98" w14:textId="6D07E52C"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Minister for Infrastructure, Planning and Logistics</w:t>
            </w:r>
            <w:r>
              <w:rPr>
                <w:rFonts w:ascii="Arial" w:hAnsi="Arial" w:cs="Arial"/>
                <w:color w:val="000000"/>
                <w:sz w:val="18"/>
                <w:szCs w:val="18"/>
              </w:rPr>
              <w:br/>
            </w:r>
            <w:r w:rsidRPr="00AB4009">
              <w:rPr>
                <w:rFonts w:ascii="Arial" w:hAnsi="Arial" w:cs="Arial"/>
                <w:color w:val="000000"/>
                <w:sz w:val="18"/>
                <w:szCs w:val="18"/>
              </w:rPr>
              <w:t>(D3/2021)</w:t>
            </w:r>
          </w:p>
        </w:tc>
        <w:tc>
          <w:tcPr>
            <w:tcW w:w="1914" w:type="dxa"/>
          </w:tcPr>
          <w:p w14:paraId="5914F0C8" w14:textId="2256DB96"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Full Court of the Supreme Court of the Northern Territory</w:t>
            </w:r>
            <w:r>
              <w:rPr>
                <w:rFonts w:ascii="Arial" w:hAnsi="Arial" w:cs="Arial"/>
                <w:color w:val="000000"/>
                <w:sz w:val="18"/>
                <w:szCs w:val="18"/>
              </w:rPr>
              <w:br/>
            </w:r>
            <w:r w:rsidRPr="00AB4009">
              <w:rPr>
                <w:rFonts w:ascii="Arial" w:hAnsi="Arial" w:cs="Arial"/>
                <w:color w:val="000000"/>
                <w:sz w:val="18"/>
                <w:szCs w:val="18"/>
              </w:rPr>
              <w:t>[2021] NTSCFC 4</w:t>
            </w:r>
            <w:r w:rsidRPr="00AB4009">
              <w:rPr>
                <w:rFonts w:ascii="Arial" w:hAnsi="Arial" w:cs="Arial"/>
                <w:color w:val="000000"/>
                <w:sz w:val="18"/>
                <w:szCs w:val="18"/>
              </w:rPr>
              <w:br/>
            </w:r>
          </w:p>
        </w:tc>
        <w:tc>
          <w:tcPr>
            <w:tcW w:w="1914" w:type="dxa"/>
          </w:tcPr>
          <w:p w14:paraId="1365FEE7" w14:textId="7D46719D"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Application refused</w:t>
            </w:r>
            <w:r w:rsidRPr="00AB4009">
              <w:rPr>
                <w:rFonts w:ascii="Arial" w:hAnsi="Arial" w:cs="Arial"/>
                <w:color w:val="000000"/>
                <w:sz w:val="18"/>
                <w:szCs w:val="18"/>
              </w:rPr>
              <w:br/>
              <w:t>with costs</w:t>
            </w:r>
            <w:r w:rsidR="00A47145">
              <w:rPr>
                <w:rFonts w:ascii="Arial" w:hAnsi="Arial" w:cs="Arial"/>
                <w:color w:val="000000"/>
                <w:sz w:val="18"/>
                <w:szCs w:val="18"/>
              </w:rPr>
              <w:br/>
            </w:r>
            <w:hyperlink r:id="rId137" w:history="1">
              <w:r w:rsidR="00A47145" w:rsidRPr="00A47145">
                <w:rPr>
                  <w:rStyle w:val="Hyperlink"/>
                  <w:rFonts w:ascii="Arial" w:hAnsi="Arial"/>
                  <w:noProof w:val="0"/>
                  <w:sz w:val="18"/>
                  <w:szCs w:val="18"/>
                </w:rPr>
                <w:t xml:space="preserve">[2022] </w:t>
              </w:r>
              <w:proofErr w:type="spellStart"/>
              <w:r w:rsidR="00A47145" w:rsidRPr="00A47145">
                <w:rPr>
                  <w:rStyle w:val="Hyperlink"/>
                  <w:rFonts w:ascii="Arial" w:hAnsi="Arial"/>
                  <w:noProof w:val="0"/>
                  <w:sz w:val="18"/>
                  <w:szCs w:val="18"/>
                </w:rPr>
                <w:t>HCATrans</w:t>
              </w:r>
              <w:proofErr w:type="spellEnd"/>
              <w:r w:rsidR="00A47145" w:rsidRPr="00A47145">
                <w:rPr>
                  <w:rStyle w:val="Hyperlink"/>
                  <w:rFonts w:ascii="Arial" w:hAnsi="Arial"/>
                  <w:noProof w:val="0"/>
                  <w:sz w:val="18"/>
                  <w:szCs w:val="18"/>
                </w:rPr>
                <w:t xml:space="preserve"> 55</w:t>
              </w:r>
            </w:hyperlink>
          </w:p>
        </w:tc>
      </w:tr>
      <w:tr w:rsidR="00AB4009" w:rsidRPr="00336026" w14:paraId="5DD81241" w14:textId="77777777" w:rsidTr="00982C50">
        <w:trPr>
          <w:cantSplit/>
          <w:trHeight w:val="1232"/>
        </w:trPr>
        <w:tc>
          <w:tcPr>
            <w:tcW w:w="567" w:type="dxa"/>
          </w:tcPr>
          <w:p w14:paraId="6FA32683" w14:textId="77777777" w:rsidR="00AB4009" w:rsidRPr="00336026" w:rsidRDefault="00AB4009" w:rsidP="00AB4009">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610967FF" w14:textId="7CDDE0ED"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Langley</w:t>
            </w:r>
          </w:p>
        </w:tc>
        <w:tc>
          <w:tcPr>
            <w:tcW w:w="1914" w:type="dxa"/>
          </w:tcPr>
          <w:p w14:paraId="40E79DF1" w14:textId="2C291504" w:rsidR="00AB4009" w:rsidRPr="00336026" w:rsidRDefault="00AB4009" w:rsidP="00AB4009">
            <w:pPr>
              <w:spacing w:before="120"/>
              <w:jc w:val="left"/>
              <w:rPr>
                <w:rFonts w:ascii="Arial" w:hAnsi="Arial" w:cs="Arial"/>
                <w:color w:val="000000"/>
                <w:sz w:val="18"/>
                <w:szCs w:val="18"/>
              </w:rPr>
            </w:pPr>
            <w:proofErr w:type="spellStart"/>
            <w:r w:rsidRPr="00AB4009">
              <w:rPr>
                <w:rFonts w:ascii="Arial" w:hAnsi="Arial" w:cs="Arial"/>
                <w:color w:val="000000"/>
                <w:sz w:val="18"/>
                <w:szCs w:val="18"/>
              </w:rPr>
              <w:t>Tarelli</w:t>
            </w:r>
            <w:proofErr w:type="spellEnd"/>
            <w:r w:rsidRPr="00AB4009">
              <w:rPr>
                <w:rFonts w:ascii="Arial" w:hAnsi="Arial" w:cs="Arial"/>
                <w:color w:val="000000"/>
                <w:sz w:val="18"/>
                <w:szCs w:val="18"/>
              </w:rPr>
              <w:t xml:space="preserve"> &amp; Ors</w:t>
            </w:r>
            <w:r>
              <w:rPr>
                <w:rFonts w:ascii="Arial" w:hAnsi="Arial" w:cs="Arial"/>
                <w:color w:val="000000"/>
                <w:sz w:val="18"/>
                <w:szCs w:val="18"/>
              </w:rPr>
              <w:br/>
            </w:r>
            <w:r w:rsidRPr="00AB4009">
              <w:rPr>
                <w:rFonts w:ascii="Arial" w:hAnsi="Arial" w:cs="Arial"/>
                <w:color w:val="000000"/>
                <w:sz w:val="18"/>
                <w:szCs w:val="18"/>
              </w:rPr>
              <w:t>(S109/2021)</w:t>
            </w:r>
            <w:r w:rsidRPr="00AB4009">
              <w:rPr>
                <w:rFonts w:ascii="Arial" w:hAnsi="Arial" w:cs="Arial"/>
                <w:color w:val="000000"/>
                <w:sz w:val="18"/>
                <w:szCs w:val="18"/>
              </w:rPr>
              <w:br/>
            </w:r>
          </w:p>
        </w:tc>
        <w:tc>
          <w:tcPr>
            <w:tcW w:w="1914" w:type="dxa"/>
          </w:tcPr>
          <w:p w14:paraId="10A30D81" w14:textId="268F1F09"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Family Court of Australia</w:t>
            </w:r>
          </w:p>
        </w:tc>
        <w:tc>
          <w:tcPr>
            <w:tcW w:w="1914" w:type="dxa"/>
          </w:tcPr>
          <w:p w14:paraId="5A49D75E" w14:textId="0967A532"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Application refused</w:t>
            </w:r>
            <w:r w:rsidR="00A47145">
              <w:rPr>
                <w:rFonts w:ascii="Arial" w:hAnsi="Arial" w:cs="Arial"/>
                <w:color w:val="000000"/>
                <w:sz w:val="18"/>
                <w:szCs w:val="18"/>
              </w:rPr>
              <w:br/>
            </w:r>
            <w:hyperlink r:id="rId138" w:history="1">
              <w:r w:rsidR="00A47145" w:rsidRPr="00A47145">
                <w:rPr>
                  <w:rStyle w:val="Hyperlink"/>
                  <w:rFonts w:ascii="Arial" w:hAnsi="Arial"/>
                  <w:noProof w:val="0"/>
                  <w:sz w:val="18"/>
                  <w:szCs w:val="18"/>
                </w:rPr>
                <w:t xml:space="preserve">[2022] </w:t>
              </w:r>
              <w:proofErr w:type="spellStart"/>
              <w:r w:rsidR="00A47145" w:rsidRPr="00A47145">
                <w:rPr>
                  <w:rStyle w:val="Hyperlink"/>
                  <w:rFonts w:ascii="Arial" w:hAnsi="Arial"/>
                  <w:noProof w:val="0"/>
                  <w:sz w:val="18"/>
                  <w:szCs w:val="18"/>
                </w:rPr>
                <w:t>HCATrans</w:t>
              </w:r>
              <w:proofErr w:type="spellEnd"/>
              <w:r w:rsidR="00A47145" w:rsidRPr="00A47145">
                <w:rPr>
                  <w:rStyle w:val="Hyperlink"/>
                  <w:rFonts w:ascii="Arial" w:hAnsi="Arial"/>
                  <w:noProof w:val="0"/>
                  <w:sz w:val="18"/>
                  <w:szCs w:val="18"/>
                </w:rPr>
                <w:t xml:space="preserve"> 59</w:t>
              </w:r>
            </w:hyperlink>
          </w:p>
        </w:tc>
      </w:tr>
      <w:tr w:rsidR="00AB4009" w:rsidRPr="00336026" w14:paraId="7930C1DA" w14:textId="77777777" w:rsidTr="00E470EB">
        <w:trPr>
          <w:cantSplit/>
          <w:trHeight w:val="400"/>
        </w:trPr>
        <w:tc>
          <w:tcPr>
            <w:tcW w:w="567" w:type="dxa"/>
          </w:tcPr>
          <w:p w14:paraId="52881B6E" w14:textId="77777777" w:rsidR="00AB4009" w:rsidRPr="00336026" w:rsidRDefault="00AB4009" w:rsidP="00AB4009">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4A913A14" w14:textId="418228BE"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Dawson</w:t>
            </w:r>
          </w:p>
        </w:tc>
        <w:tc>
          <w:tcPr>
            <w:tcW w:w="1914" w:type="dxa"/>
          </w:tcPr>
          <w:p w14:paraId="406DF96B" w14:textId="7C1B706F"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The Queen</w:t>
            </w:r>
            <w:r>
              <w:rPr>
                <w:rFonts w:ascii="Arial" w:hAnsi="Arial" w:cs="Arial"/>
                <w:color w:val="000000"/>
                <w:sz w:val="18"/>
                <w:szCs w:val="18"/>
              </w:rPr>
              <w:br/>
            </w:r>
            <w:r w:rsidRPr="00AB4009">
              <w:rPr>
                <w:rFonts w:ascii="Arial" w:hAnsi="Arial" w:cs="Arial"/>
                <w:color w:val="000000"/>
                <w:sz w:val="18"/>
                <w:szCs w:val="18"/>
              </w:rPr>
              <w:t>(S102/2021)</w:t>
            </w:r>
          </w:p>
        </w:tc>
        <w:tc>
          <w:tcPr>
            <w:tcW w:w="1914" w:type="dxa"/>
          </w:tcPr>
          <w:p w14:paraId="560643C7" w14:textId="0689BA0F"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Supreme Court of New South Wales</w:t>
            </w:r>
            <w:r>
              <w:rPr>
                <w:rFonts w:ascii="Arial" w:hAnsi="Arial" w:cs="Arial"/>
                <w:color w:val="000000"/>
                <w:sz w:val="18"/>
                <w:szCs w:val="18"/>
              </w:rPr>
              <w:br/>
            </w:r>
            <w:r w:rsidRPr="00AB4009">
              <w:rPr>
                <w:rFonts w:ascii="Arial" w:hAnsi="Arial" w:cs="Arial"/>
                <w:color w:val="000000"/>
                <w:sz w:val="18"/>
                <w:szCs w:val="18"/>
              </w:rPr>
              <w:t>(Court of Criminal Appeal)</w:t>
            </w:r>
            <w:r>
              <w:rPr>
                <w:rFonts w:ascii="Arial" w:hAnsi="Arial" w:cs="Arial"/>
                <w:color w:val="000000"/>
                <w:sz w:val="18"/>
                <w:szCs w:val="18"/>
              </w:rPr>
              <w:br/>
            </w:r>
            <w:r w:rsidRPr="00AB4009">
              <w:rPr>
                <w:rFonts w:ascii="Arial" w:hAnsi="Arial" w:cs="Arial"/>
                <w:color w:val="000000"/>
                <w:sz w:val="18"/>
                <w:szCs w:val="18"/>
              </w:rPr>
              <w:t>[2021] NSWCCA 117</w:t>
            </w:r>
            <w:r w:rsidRPr="00AB4009">
              <w:rPr>
                <w:rFonts w:ascii="Arial" w:hAnsi="Arial" w:cs="Arial"/>
                <w:color w:val="000000"/>
                <w:sz w:val="18"/>
                <w:szCs w:val="18"/>
              </w:rPr>
              <w:br/>
            </w:r>
          </w:p>
        </w:tc>
        <w:tc>
          <w:tcPr>
            <w:tcW w:w="1914" w:type="dxa"/>
          </w:tcPr>
          <w:p w14:paraId="49631531" w14:textId="23A7DE5F" w:rsidR="00771D9B" w:rsidRPr="00336026" w:rsidRDefault="00AB4009" w:rsidP="00AB4009">
            <w:pPr>
              <w:spacing w:before="120"/>
              <w:jc w:val="left"/>
              <w:rPr>
                <w:rFonts w:ascii="Arial" w:hAnsi="Arial" w:cs="Arial"/>
                <w:color w:val="000000"/>
                <w:sz w:val="18"/>
                <w:szCs w:val="18"/>
              </w:rPr>
            </w:pPr>
            <w:r w:rsidRPr="00771D9B">
              <w:rPr>
                <w:rFonts w:ascii="Arial" w:hAnsi="Arial" w:cs="Arial"/>
                <w:color w:val="000000"/>
                <w:sz w:val="18"/>
                <w:szCs w:val="18"/>
              </w:rPr>
              <w:t>Application refused</w:t>
            </w:r>
            <w:r w:rsidR="00771D9B">
              <w:rPr>
                <w:rFonts w:ascii="Arial" w:hAnsi="Arial" w:cs="Arial"/>
                <w:color w:val="000000"/>
                <w:sz w:val="18"/>
                <w:szCs w:val="18"/>
              </w:rPr>
              <w:br/>
            </w:r>
            <w:hyperlink r:id="rId139" w:history="1">
              <w:r w:rsidR="00771D9B" w:rsidRPr="00771D9B">
                <w:rPr>
                  <w:rStyle w:val="Hyperlink"/>
                  <w:rFonts w:ascii="Arial" w:hAnsi="Arial"/>
                  <w:noProof w:val="0"/>
                  <w:sz w:val="18"/>
                  <w:szCs w:val="18"/>
                </w:rPr>
                <w:t xml:space="preserve">[2022] </w:t>
              </w:r>
              <w:proofErr w:type="spellStart"/>
              <w:r w:rsidR="00771D9B" w:rsidRPr="00771D9B">
                <w:rPr>
                  <w:rStyle w:val="Hyperlink"/>
                  <w:rFonts w:ascii="Arial" w:hAnsi="Arial"/>
                  <w:noProof w:val="0"/>
                  <w:sz w:val="18"/>
                  <w:szCs w:val="18"/>
                </w:rPr>
                <w:t>HCATrans</w:t>
              </w:r>
              <w:proofErr w:type="spellEnd"/>
              <w:r w:rsidR="00771D9B" w:rsidRPr="00771D9B">
                <w:rPr>
                  <w:rStyle w:val="Hyperlink"/>
                  <w:rFonts w:ascii="Arial" w:hAnsi="Arial"/>
                  <w:noProof w:val="0"/>
                  <w:sz w:val="18"/>
                  <w:szCs w:val="18"/>
                </w:rPr>
                <w:t xml:space="preserve"> 54</w:t>
              </w:r>
            </w:hyperlink>
          </w:p>
        </w:tc>
      </w:tr>
      <w:tr w:rsidR="00AB4009" w:rsidRPr="00336026" w14:paraId="69E1A2EF" w14:textId="77777777" w:rsidTr="00E470EB">
        <w:trPr>
          <w:cantSplit/>
          <w:trHeight w:val="400"/>
        </w:trPr>
        <w:tc>
          <w:tcPr>
            <w:tcW w:w="567" w:type="dxa"/>
          </w:tcPr>
          <w:p w14:paraId="270A6667" w14:textId="77777777" w:rsidR="00AB4009" w:rsidRPr="00336026" w:rsidRDefault="00AB4009" w:rsidP="00AB4009">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550747E5" w14:textId="0DAC6FB6"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Masters &amp; Ors</w:t>
            </w:r>
          </w:p>
        </w:tc>
        <w:tc>
          <w:tcPr>
            <w:tcW w:w="1914" w:type="dxa"/>
          </w:tcPr>
          <w:p w14:paraId="135E0B2A" w14:textId="49A96F81"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 xml:space="preserve">David </w:t>
            </w:r>
            <w:proofErr w:type="spellStart"/>
            <w:r w:rsidRPr="00AB4009">
              <w:rPr>
                <w:rFonts w:ascii="Arial" w:hAnsi="Arial" w:cs="Arial"/>
                <w:color w:val="000000"/>
                <w:sz w:val="18"/>
                <w:szCs w:val="18"/>
              </w:rPr>
              <w:t>Lombe</w:t>
            </w:r>
            <w:proofErr w:type="spellEnd"/>
            <w:r w:rsidRPr="00AB4009">
              <w:rPr>
                <w:rFonts w:ascii="Arial" w:hAnsi="Arial" w:cs="Arial"/>
                <w:color w:val="000000"/>
                <w:sz w:val="18"/>
                <w:szCs w:val="18"/>
              </w:rPr>
              <w:t xml:space="preserve"> in his capacity as Liquidator of Babcock &amp; Brown Limited (CAN 108 614 955)</w:t>
            </w:r>
            <w:r>
              <w:rPr>
                <w:rFonts w:ascii="Arial" w:hAnsi="Arial" w:cs="Arial"/>
                <w:color w:val="000000"/>
                <w:sz w:val="18"/>
                <w:szCs w:val="18"/>
              </w:rPr>
              <w:t xml:space="preserve"> </w:t>
            </w:r>
            <w:r w:rsidRPr="00AB4009">
              <w:rPr>
                <w:rFonts w:ascii="Arial" w:hAnsi="Arial" w:cs="Arial"/>
                <w:color w:val="000000"/>
                <w:sz w:val="18"/>
                <w:szCs w:val="18"/>
              </w:rPr>
              <w:t>(in Liquidation)</w:t>
            </w:r>
            <w:r>
              <w:rPr>
                <w:rFonts w:ascii="Arial" w:hAnsi="Arial" w:cs="Arial"/>
                <w:color w:val="000000"/>
                <w:sz w:val="18"/>
                <w:szCs w:val="18"/>
              </w:rPr>
              <w:br/>
            </w:r>
            <w:r w:rsidRPr="00AB4009">
              <w:rPr>
                <w:rFonts w:ascii="Arial" w:hAnsi="Arial" w:cs="Arial"/>
                <w:color w:val="000000"/>
                <w:sz w:val="18"/>
                <w:szCs w:val="18"/>
              </w:rPr>
              <w:t>(S157/2021)</w:t>
            </w:r>
            <w:r w:rsidRPr="00AB4009">
              <w:rPr>
                <w:rFonts w:ascii="Arial" w:hAnsi="Arial" w:cs="Arial"/>
                <w:color w:val="000000"/>
                <w:sz w:val="18"/>
                <w:szCs w:val="18"/>
              </w:rPr>
              <w:br/>
            </w:r>
          </w:p>
        </w:tc>
        <w:tc>
          <w:tcPr>
            <w:tcW w:w="1914" w:type="dxa"/>
          </w:tcPr>
          <w:p w14:paraId="19DEFE1C" w14:textId="7C0EF7E5"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Full Court of the Federal Court of Australia</w:t>
            </w:r>
            <w:r>
              <w:rPr>
                <w:rFonts w:ascii="Arial" w:hAnsi="Arial" w:cs="Arial"/>
                <w:color w:val="000000"/>
                <w:sz w:val="18"/>
                <w:szCs w:val="18"/>
              </w:rPr>
              <w:br/>
            </w:r>
            <w:r w:rsidRPr="00AB4009">
              <w:rPr>
                <w:rFonts w:ascii="Arial" w:hAnsi="Arial" w:cs="Arial"/>
                <w:color w:val="000000"/>
                <w:sz w:val="18"/>
                <w:szCs w:val="18"/>
              </w:rPr>
              <w:t>[2021] FCAFC 161</w:t>
            </w:r>
          </w:p>
        </w:tc>
        <w:tc>
          <w:tcPr>
            <w:tcW w:w="1914" w:type="dxa"/>
          </w:tcPr>
          <w:p w14:paraId="1AC74653" w14:textId="469151B7"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Application refused</w:t>
            </w:r>
            <w:r w:rsidRPr="00AB4009">
              <w:rPr>
                <w:rFonts w:ascii="Arial" w:hAnsi="Arial" w:cs="Arial"/>
                <w:color w:val="000000"/>
                <w:sz w:val="18"/>
                <w:szCs w:val="18"/>
              </w:rPr>
              <w:br/>
              <w:t>with costs</w:t>
            </w:r>
            <w:r w:rsidR="00A47145">
              <w:rPr>
                <w:rFonts w:ascii="Arial" w:hAnsi="Arial" w:cs="Arial"/>
                <w:color w:val="000000"/>
                <w:sz w:val="18"/>
                <w:szCs w:val="18"/>
              </w:rPr>
              <w:br/>
            </w:r>
            <w:hyperlink r:id="rId140" w:history="1">
              <w:r w:rsidR="00A47145" w:rsidRPr="00A47145">
                <w:rPr>
                  <w:rStyle w:val="Hyperlink"/>
                  <w:rFonts w:ascii="Arial" w:hAnsi="Arial"/>
                  <w:noProof w:val="0"/>
                  <w:sz w:val="18"/>
                  <w:szCs w:val="18"/>
                </w:rPr>
                <w:t xml:space="preserve">[2022] </w:t>
              </w:r>
              <w:proofErr w:type="spellStart"/>
              <w:r w:rsidR="00A47145" w:rsidRPr="00A47145">
                <w:rPr>
                  <w:rStyle w:val="Hyperlink"/>
                  <w:rFonts w:ascii="Arial" w:hAnsi="Arial"/>
                  <w:noProof w:val="0"/>
                  <w:sz w:val="18"/>
                  <w:szCs w:val="18"/>
                </w:rPr>
                <w:t>HCATrans</w:t>
              </w:r>
              <w:proofErr w:type="spellEnd"/>
              <w:r w:rsidR="00A47145" w:rsidRPr="00A47145">
                <w:rPr>
                  <w:rStyle w:val="Hyperlink"/>
                  <w:rFonts w:ascii="Arial" w:hAnsi="Arial"/>
                  <w:noProof w:val="0"/>
                  <w:sz w:val="18"/>
                  <w:szCs w:val="18"/>
                </w:rPr>
                <w:t xml:space="preserve"> 57</w:t>
              </w:r>
            </w:hyperlink>
          </w:p>
        </w:tc>
      </w:tr>
      <w:tr w:rsidR="00AB4009" w:rsidRPr="00336026" w14:paraId="6E5DA7C2" w14:textId="77777777" w:rsidTr="00E470EB">
        <w:trPr>
          <w:cantSplit/>
          <w:trHeight w:val="400"/>
        </w:trPr>
        <w:tc>
          <w:tcPr>
            <w:tcW w:w="567" w:type="dxa"/>
          </w:tcPr>
          <w:p w14:paraId="0B9FE59C" w14:textId="77777777" w:rsidR="00AB4009" w:rsidRPr="00336026" w:rsidRDefault="00AB4009" w:rsidP="00AB4009">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0385124" w14:textId="2505CF9A"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Broome &amp; Ors</w:t>
            </w:r>
          </w:p>
        </w:tc>
        <w:tc>
          <w:tcPr>
            <w:tcW w:w="1914" w:type="dxa"/>
          </w:tcPr>
          <w:p w14:paraId="5B8D7FC8" w14:textId="441D7B4C"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 xml:space="preserve">David </w:t>
            </w:r>
            <w:proofErr w:type="spellStart"/>
            <w:r w:rsidRPr="00AB4009">
              <w:rPr>
                <w:rFonts w:ascii="Arial" w:hAnsi="Arial" w:cs="Arial"/>
                <w:color w:val="000000"/>
                <w:sz w:val="18"/>
                <w:szCs w:val="18"/>
              </w:rPr>
              <w:t>Lombe</w:t>
            </w:r>
            <w:proofErr w:type="spellEnd"/>
            <w:r w:rsidRPr="00AB4009">
              <w:rPr>
                <w:rFonts w:ascii="Arial" w:hAnsi="Arial" w:cs="Arial"/>
                <w:color w:val="000000"/>
                <w:sz w:val="18"/>
                <w:szCs w:val="18"/>
              </w:rPr>
              <w:t xml:space="preserve"> in his capacity as Liquidator of Babcock &amp; Brown Limited (ACN 108 614 955)</w:t>
            </w:r>
            <w:r>
              <w:rPr>
                <w:rFonts w:ascii="Arial" w:hAnsi="Arial" w:cs="Arial"/>
                <w:color w:val="000000"/>
                <w:sz w:val="18"/>
                <w:szCs w:val="18"/>
              </w:rPr>
              <w:t xml:space="preserve"> </w:t>
            </w:r>
            <w:r w:rsidRPr="00AB4009">
              <w:rPr>
                <w:rFonts w:ascii="Arial" w:hAnsi="Arial" w:cs="Arial"/>
                <w:color w:val="000000"/>
                <w:sz w:val="18"/>
                <w:szCs w:val="18"/>
              </w:rPr>
              <w:t>(in Liquidation)</w:t>
            </w:r>
            <w:r>
              <w:rPr>
                <w:rFonts w:ascii="Arial" w:hAnsi="Arial" w:cs="Arial"/>
                <w:color w:val="000000"/>
                <w:sz w:val="18"/>
                <w:szCs w:val="18"/>
              </w:rPr>
              <w:br/>
            </w:r>
            <w:r w:rsidRPr="00AB4009">
              <w:rPr>
                <w:rFonts w:ascii="Arial" w:hAnsi="Arial" w:cs="Arial"/>
                <w:color w:val="000000"/>
                <w:sz w:val="18"/>
                <w:szCs w:val="18"/>
              </w:rPr>
              <w:t>(S158/2021)</w:t>
            </w:r>
            <w:r w:rsidRPr="00AB4009">
              <w:rPr>
                <w:rFonts w:ascii="Arial" w:hAnsi="Arial" w:cs="Arial"/>
                <w:color w:val="000000"/>
                <w:sz w:val="18"/>
                <w:szCs w:val="18"/>
              </w:rPr>
              <w:br/>
            </w:r>
          </w:p>
        </w:tc>
        <w:tc>
          <w:tcPr>
            <w:tcW w:w="1914" w:type="dxa"/>
          </w:tcPr>
          <w:p w14:paraId="5E6C1437" w14:textId="10A3E14E"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Full Court of the Federal Court of Australia</w:t>
            </w:r>
            <w:r>
              <w:rPr>
                <w:rFonts w:ascii="Arial" w:hAnsi="Arial" w:cs="Arial"/>
                <w:color w:val="000000"/>
                <w:sz w:val="18"/>
                <w:szCs w:val="18"/>
              </w:rPr>
              <w:br/>
            </w:r>
            <w:r w:rsidRPr="00AB4009">
              <w:rPr>
                <w:rFonts w:ascii="Arial" w:hAnsi="Arial" w:cs="Arial"/>
                <w:color w:val="000000"/>
                <w:sz w:val="18"/>
                <w:szCs w:val="18"/>
              </w:rPr>
              <w:t>[2021] FCAFC 161</w:t>
            </w:r>
          </w:p>
        </w:tc>
        <w:tc>
          <w:tcPr>
            <w:tcW w:w="1914" w:type="dxa"/>
          </w:tcPr>
          <w:p w14:paraId="735065C8" w14:textId="7D5F5812"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Application refused</w:t>
            </w:r>
            <w:r w:rsidRPr="00AB4009">
              <w:rPr>
                <w:rFonts w:ascii="Arial" w:hAnsi="Arial" w:cs="Arial"/>
                <w:color w:val="000000"/>
                <w:sz w:val="18"/>
                <w:szCs w:val="18"/>
              </w:rPr>
              <w:br/>
              <w:t>with costs</w:t>
            </w:r>
            <w:r w:rsidR="00A47145">
              <w:rPr>
                <w:rFonts w:ascii="Arial" w:hAnsi="Arial" w:cs="Arial"/>
                <w:color w:val="000000"/>
                <w:sz w:val="18"/>
                <w:szCs w:val="18"/>
              </w:rPr>
              <w:br/>
            </w:r>
            <w:hyperlink r:id="rId141" w:history="1">
              <w:r w:rsidR="00A47145" w:rsidRPr="00A47145">
                <w:rPr>
                  <w:rStyle w:val="Hyperlink"/>
                  <w:rFonts w:ascii="Arial" w:hAnsi="Arial"/>
                  <w:noProof w:val="0"/>
                  <w:sz w:val="18"/>
                  <w:szCs w:val="18"/>
                </w:rPr>
                <w:t xml:space="preserve">[2022] </w:t>
              </w:r>
              <w:proofErr w:type="spellStart"/>
              <w:r w:rsidR="00A47145" w:rsidRPr="00A47145">
                <w:rPr>
                  <w:rStyle w:val="Hyperlink"/>
                  <w:rFonts w:ascii="Arial" w:hAnsi="Arial"/>
                  <w:noProof w:val="0"/>
                  <w:sz w:val="18"/>
                  <w:szCs w:val="18"/>
                </w:rPr>
                <w:t>HCATrans</w:t>
              </w:r>
              <w:proofErr w:type="spellEnd"/>
              <w:r w:rsidR="00A47145" w:rsidRPr="00A47145">
                <w:rPr>
                  <w:rStyle w:val="Hyperlink"/>
                  <w:rFonts w:ascii="Arial" w:hAnsi="Arial"/>
                  <w:noProof w:val="0"/>
                  <w:sz w:val="18"/>
                  <w:szCs w:val="18"/>
                </w:rPr>
                <w:t xml:space="preserve"> 57</w:t>
              </w:r>
            </w:hyperlink>
          </w:p>
        </w:tc>
      </w:tr>
      <w:tr w:rsidR="00AB4009" w:rsidRPr="00336026" w14:paraId="497D2A0A" w14:textId="77777777" w:rsidTr="00E470EB">
        <w:trPr>
          <w:cantSplit/>
          <w:trHeight w:val="400"/>
        </w:trPr>
        <w:tc>
          <w:tcPr>
            <w:tcW w:w="567" w:type="dxa"/>
          </w:tcPr>
          <w:p w14:paraId="642FBF8F" w14:textId="77777777" w:rsidR="00AB4009" w:rsidRPr="00336026" w:rsidRDefault="00AB4009" w:rsidP="00AB4009">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6D4BFD9" w14:textId="62D33A06" w:rsidR="00AB4009" w:rsidRPr="00AB4009" w:rsidRDefault="00AB4009" w:rsidP="00AB4009">
            <w:pPr>
              <w:spacing w:before="120"/>
              <w:jc w:val="left"/>
              <w:rPr>
                <w:rFonts w:ascii="Arial" w:hAnsi="Arial" w:cs="Arial"/>
                <w:color w:val="000000"/>
                <w:sz w:val="18"/>
                <w:szCs w:val="18"/>
              </w:rPr>
            </w:pPr>
            <w:r w:rsidRPr="00D61547">
              <w:rPr>
                <w:rFonts w:ascii="Arial" w:hAnsi="Arial" w:cs="Arial"/>
                <w:sz w:val="18"/>
                <w:szCs w:val="18"/>
              </w:rPr>
              <w:t>Wilhelm &amp; Ors</w:t>
            </w:r>
          </w:p>
        </w:tc>
        <w:tc>
          <w:tcPr>
            <w:tcW w:w="1914" w:type="dxa"/>
          </w:tcPr>
          <w:p w14:paraId="7AD094B6" w14:textId="44F3796D" w:rsidR="00AB4009" w:rsidRPr="00AB4009" w:rsidRDefault="00AB4009" w:rsidP="00AB4009">
            <w:pPr>
              <w:spacing w:before="120"/>
              <w:jc w:val="left"/>
              <w:rPr>
                <w:rFonts w:ascii="Arial" w:hAnsi="Arial" w:cs="Arial"/>
                <w:color w:val="000000"/>
                <w:sz w:val="18"/>
                <w:szCs w:val="18"/>
              </w:rPr>
            </w:pPr>
            <w:r w:rsidRPr="001B5EEE">
              <w:rPr>
                <w:rFonts w:ascii="Arial" w:hAnsi="Arial" w:cs="Arial"/>
                <w:sz w:val="18"/>
                <w:szCs w:val="18"/>
              </w:rPr>
              <w:t xml:space="preserve">David </w:t>
            </w:r>
            <w:proofErr w:type="spellStart"/>
            <w:r w:rsidRPr="001B5EEE">
              <w:rPr>
                <w:rFonts w:ascii="Arial" w:hAnsi="Arial" w:cs="Arial"/>
                <w:sz w:val="18"/>
                <w:szCs w:val="18"/>
              </w:rPr>
              <w:t>Lombe</w:t>
            </w:r>
            <w:proofErr w:type="spellEnd"/>
            <w:r w:rsidRPr="001B5EEE">
              <w:rPr>
                <w:rFonts w:ascii="Arial" w:hAnsi="Arial" w:cs="Arial"/>
                <w:sz w:val="18"/>
                <w:szCs w:val="18"/>
              </w:rPr>
              <w:t xml:space="preserve"> in his capacity as Liquidator of Babcock &amp; Brown Limited (ACN 108 614 955)</w:t>
            </w:r>
            <w:r>
              <w:rPr>
                <w:rFonts w:ascii="Arial" w:hAnsi="Arial" w:cs="Arial"/>
                <w:sz w:val="18"/>
                <w:szCs w:val="18"/>
              </w:rPr>
              <w:t xml:space="preserve"> </w:t>
            </w:r>
            <w:r w:rsidRPr="001B5EEE">
              <w:rPr>
                <w:rFonts w:ascii="Arial" w:hAnsi="Arial" w:cs="Arial"/>
                <w:sz w:val="18"/>
                <w:szCs w:val="18"/>
              </w:rPr>
              <w:t>(in Liquidation)</w:t>
            </w:r>
            <w:r>
              <w:rPr>
                <w:rFonts w:ascii="Arial" w:hAnsi="Arial" w:cs="Arial"/>
                <w:sz w:val="18"/>
                <w:szCs w:val="18"/>
              </w:rPr>
              <w:br/>
            </w:r>
            <w:r w:rsidRPr="001B5EEE">
              <w:rPr>
                <w:rFonts w:ascii="Arial" w:hAnsi="Arial" w:cs="Arial"/>
                <w:sz w:val="18"/>
                <w:szCs w:val="18"/>
              </w:rPr>
              <w:t>(S159/2021)</w:t>
            </w:r>
            <w:r w:rsidRPr="001B5EEE">
              <w:rPr>
                <w:rFonts w:ascii="Arial" w:hAnsi="Arial" w:cs="Arial"/>
                <w:sz w:val="18"/>
                <w:szCs w:val="18"/>
              </w:rPr>
              <w:br/>
            </w:r>
          </w:p>
        </w:tc>
        <w:tc>
          <w:tcPr>
            <w:tcW w:w="1914" w:type="dxa"/>
          </w:tcPr>
          <w:p w14:paraId="2EE602C1" w14:textId="529D859B" w:rsidR="00AB4009" w:rsidRPr="00AB4009" w:rsidRDefault="00AB4009" w:rsidP="00AB4009">
            <w:pPr>
              <w:spacing w:before="120"/>
              <w:jc w:val="left"/>
              <w:rPr>
                <w:rFonts w:ascii="Arial" w:hAnsi="Arial" w:cs="Arial"/>
                <w:color w:val="000000"/>
                <w:sz w:val="18"/>
                <w:szCs w:val="18"/>
              </w:rPr>
            </w:pPr>
            <w:r w:rsidRPr="001B5EEE">
              <w:rPr>
                <w:rFonts w:ascii="Arial" w:hAnsi="Arial" w:cs="Arial"/>
                <w:sz w:val="18"/>
                <w:szCs w:val="18"/>
              </w:rPr>
              <w:t>Full Court of the Federal Court of Australia</w:t>
            </w:r>
            <w:r>
              <w:rPr>
                <w:rFonts w:ascii="Arial" w:hAnsi="Arial" w:cs="Arial"/>
                <w:sz w:val="18"/>
                <w:szCs w:val="18"/>
              </w:rPr>
              <w:br/>
            </w:r>
            <w:r w:rsidRPr="001B5EEE">
              <w:rPr>
                <w:rFonts w:ascii="Arial" w:hAnsi="Arial" w:cs="Arial"/>
                <w:sz w:val="18"/>
                <w:szCs w:val="18"/>
              </w:rPr>
              <w:t>[2021] FCAFC 161</w:t>
            </w:r>
          </w:p>
        </w:tc>
        <w:tc>
          <w:tcPr>
            <w:tcW w:w="1914" w:type="dxa"/>
          </w:tcPr>
          <w:p w14:paraId="49046AAC" w14:textId="0FE1DA26" w:rsidR="00AB4009" w:rsidRPr="00AB4009" w:rsidRDefault="00AB4009" w:rsidP="00AB4009">
            <w:pPr>
              <w:spacing w:before="120"/>
              <w:jc w:val="left"/>
              <w:rPr>
                <w:rFonts w:ascii="Arial" w:hAnsi="Arial" w:cs="Arial"/>
                <w:color w:val="000000"/>
                <w:sz w:val="18"/>
                <w:szCs w:val="18"/>
              </w:rPr>
            </w:pPr>
            <w:r w:rsidRPr="001B5EEE">
              <w:rPr>
                <w:rFonts w:ascii="Arial" w:hAnsi="Arial" w:cs="Arial"/>
                <w:sz w:val="18"/>
                <w:szCs w:val="18"/>
              </w:rPr>
              <w:t>Application refused</w:t>
            </w:r>
            <w:r w:rsidRPr="001B5EEE">
              <w:rPr>
                <w:rFonts w:ascii="Arial" w:hAnsi="Arial" w:cs="Arial"/>
                <w:sz w:val="18"/>
                <w:szCs w:val="18"/>
              </w:rPr>
              <w:br/>
              <w:t>with costs</w:t>
            </w:r>
            <w:r w:rsidR="00A47145">
              <w:rPr>
                <w:rFonts w:ascii="Arial" w:hAnsi="Arial" w:cs="Arial"/>
                <w:sz w:val="18"/>
                <w:szCs w:val="18"/>
              </w:rPr>
              <w:br/>
            </w:r>
            <w:hyperlink r:id="rId142" w:history="1">
              <w:r w:rsidR="00A47145" w:rsidRPr="00A47145">
                <w:rPr>
                  <w:rStyle w:val="Hyperlink"/>
                  <w:rFonts w:ascii="Arial" w:hAnsi="Arial"/>
                  <w:noProof w:val="0"/>
                  <w:sz w:val="18"/>
                  <w:szCs w:val="18"/>
                </w:rPr>
                <w:t xml:space="preserve">[2022] </w:t>
              </w:r>
              <w:proofErr w:type="spellStart"/>
              <w:r w:rsidR="00A47145" w:rsidRPr="00A47145">
                <w:rPr>
                  <w:rStyle w:val="Hyperlink"/>
                  <w:rFonts w:ascii="Arial" w:hAnsi="Arial"/>
                  <w:noProof w:val="0"/>
                  <w:sz w:val="18"/>
                  <w:szCs w:val="18"/>
                </w:rPr>
                <w:t>HCATrans</w:t>
              </w:r>
              <w:proofErr w:type="spellEnd"/>
              <w:r w:rsidR="00A47145" w:rsidRPr="00A47145">
                <w:rPr>
                  <w:rStyle w:val="Hyperlink"/>
                  <w:rFonts w:ascii="Arial" w:hAnsi="Arial"/>
                  <w:noProof w:val="0"/>
                  <w:sz w:val="18"/>
                  <w:szCs w:val="18"/>
                </w:rPr>
                <w:t xml:space="preserve"> 57</w:t>
              </w:r>
            </w:hyperlink>
          </w:p>
        </w:tc>
      </w:tr>
      <w:tr w:rsidR="00AB4009" w:rsidRPr="00336026" w14:paraId="0334C064" w14:textId="77777777" w:rsidTr="00E470EB">
        <w:trPr>
          <w:cantSplit/>
          <w:trHeight w:val="400"/>
        </w:trPr>
        <w:tc>
          <w:tcPr>
            <w:tcW w:w="567" w:type="dxa"/>
          </w:tcPr>
          <w:p w14:paraId="5390DA3F" w14:textId="77777777" w:rsidR="00AB4009" w:rsidRPr="00336026" w:rsidRDefault="00AB4009" w:rsidP="00AB4009">
            <w:pPr>
              <w:pStyle w:val="ListParagraph"/>
              <w:keepLines/>
              <w:numPr>
                <w:ilvl w:val="0"/>
                <w:numId w:val="44"/>
              </w:numPr>
              <w:spacing w:before="120"/>
              <w:jc w:val="right"/>
              <w:rPr>
                <w:rFonts w:ascii="Arial" w:hAnsi="Arial" w:cs="Arial"/>
                <w:color w:val="000000"/>
                <w:sz w:val="18"/>
              </w:rPr>
            </w:pPr>
          </w:p>
        </w:tc>
        <w:tc>
          <w:tcPr>
            <w:tcW w:w="1913" w:type="dxa"/>
          </w:tcPr>
          <w:p w14:paraId="771193F3" w14:textId="226096BC" w:rsidR="00AB4009" w:rsidRPr="00336026" w:rsidRDefault="00AB4009" w:rsidP="00AB4009">
            <w:pPr>
              <w:spacing w:before="120"/>
              <w:jc w:val="left"/>
              <w:rPr>
                <w:rFonts w:ascii="Arial" w:hAnsi="Arial" w:cs="Arial"/>
                <w:color w:val="000000"/>
                <w:sz w:val="18"/>
                <w:szCs w:val="18"/>
              </w:rPr>
            </w:pPr>
            <w:proofErr w:type="spellStart"/>
            <w:r w:rsidRPr="00AB4009">
              <w:rPr>
                <w:rFonts w:ascii="Arial" w:hAnsi="Arial" w:cs="Arial"/>
                <w:color w:val="000000"/>
                <w:sz w:val="18"/>
                <w:szCs w:val="18"/>
              </w:rPr>
              <w:t>Camenzuli</w:t>
            </w:r>
            <w:proofErr w:type="spellEnd"/>
          </w:p>
        </w:tc>
        <w:tc>
          <w:tcPr>
            <w:tcW w:w="1914" w:type="dxa"/>
          </w:tcPr>
          <w:p w14:paraId="75AF0704" w14:textId="7264C30C"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Morrison &amp; Ors</w:t>
            </w:r>
            <w:r>
              <w:rPr>
                <w:rFonts w:ascii="Arial" w:hAnsi="Arial" w:cs="Arial"/>
                <w:color w:val="000000"/>
                <w:sz w:val="18"/>
                <w:szCs w:val="18"/>
              </w:rPr>
              <w:br/>
            </w:r>
            <w:r w:rsidRPr="00AB4009">
              <w:rPr>
                <w:rFonts w:ascii="Arial" w:hAnsi="Arial" w:cs="Arial"/>
                <w:color w:val="000000"/>
                <w:sz w:val="18"/>
                <w:szCs w:val="18"/>
              </w:rPr>
              <w:t>(S45/2022)</w:t>
            </w:r>
          </w:p>
        </w:tc>
        <w:tc>
          <w:tcPr>
            <w:tcW w:w="1914" w:type="dxa"/>
          </w:tcPr>
          <w:p w14:paraId="49D1A4E2" w14:textId="4394055D"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Supreme Court of New South Wales (Court of Appeal)</w:t>
            </w:r>
            <w:r w:rsidRPr="00AB4009">
              <w:rPr>
                <w:rFonts w:ascii="Arial" w:hAnsi="Arial" w:cs="Arial"/>
                <w:color w:val="000000"/>
                <w:sz w:val="18"/>
                <w:szCs w:val="18"/>
              </w:rPr>
              <w:br/>
              <w:t>[2022] NSWCA 51</w:t>
            </w:r>
          </w:p>
        </w:tc>
        <w:tc>
          <w:tcPr>
            <w:tcW w:w="1914" w:type="dxa"/>
          </w:tcPr>
          <w:p w14:paraId="0AAF53F6" w14:textId="57C65896" w:rsidR="00AB4009" w:rsidRPr="00336026" w:rsidRDefault="00AB4009" w:rsidP="00AB4009">
            <w:pPr>
              <w:spacing w:before="120"/>
              <w:jc w:val="left"/>
              <w:rPr>
                <w:rFonts w:ascii="Arial" w:hAnsi="Arial" w:cs="Arial"/>
                <w:color w:val="000000"/>
                <w:sz w:val="18"/>
                <w:szCs w:val="18"/>
              </w:rPr>
            </w:pPr>
            <w:r w:rsidRPr="00AB4009">
              <w:rPr>
                <w:rFonts w:ascii="Arial" w:hAnsi="Arial" w:cs="Arial"/>
                <w:color w:val="000000"/>
                <w:sz w:val="18"/>
                <w:szCs w:val="18"/>
              </w:rPr>
              <w:t>Application refused</w:t>
            </w:r>
            <w:r w:rsidRPr="00AB4009">
              <w:rPr>
                <w:rFonts w:ascii="Arial" w:hAnsi="Arial" w:cs="Arial"/>
                <w:color w:val="000000"/>
                <w:sz w:val="18"/>
                <w:szCs w:val="18"/>
              </w:rPr>
              <w:br/>
              <w:t>with costs</w:t>
            </w:r>
            <w:r>
              <w:rPr>
                <w:rFonts w:ascii="Arial" w:hAnsi="Arial" w:cs="Arial"/>
                <w:color w:val="000000"/>
                <w:sz w:val="18"/>
                <w:szCs w:val="18"/>
              </w:rPr>
              <w:br/>
            </w:r>
            <w:hyperlink r:id="rId143" w:history="1">
              <w:r w:rsidRPr="00AB4009">
                <w:rPr>
                  <w:rStyle w:val="Hyperlink"/>
                  <w:rFonts w:ascii="Arial" w:hAnsi="Arial"/>
                  <w:noProof w:val="0"/>
                  <w:sz w:val="18"/>
                  <w:szCs w:val="18"/>
                </w:rPr>
                <w:t xml:space="preserve">[2022] </w:t>
              </w:r>
              <w:proofErr w:type="spellStart"/>
              <w:r w:rsidRPr="00AB4009">
                <w:rPr>
                  <w:rStyle w:val="Hyperlink"/>
                  <w:rFonts w:ascii="Arial" w:hAnsi="Arial"/>
                  <w:noProof w:val="0"/>
                  <w:sz w:val="18"/>
                  <w:szCs w:val="18"/>
                </w:rPr>
                <w:t>HCATrans</w:t>
              </w:r>
              <w:proofErr w:type="spellEnd"/>
              <w:r w:rsidRPr="00AB4009">
                <w:rPr>
                  <w:rStyle w:val="Hyperlink"/>
                  <w:rFonts w:ascii="Arial" w:hAnsi="Arial"/>
                  <w:noProof w:val="0"/>
                  <w:sz w:val="18"/>
                  <w:szCs w:val="18"/>
                </w:rPr>
                <w:t xml:space="preserve"> 60</w:t>
              </w:r>
            </w:hyperlink>
          </w:p>
        </w:tc>
      </w:tr>
    </w:tbl>
    <w:p w14:paraId="315861A7" w14:textId="77777777" w:rsidR="00192943" w:rsidRPr="0076188B" w:rsidRDefault="00192943" w:rsidP="00192943">
      <w:pPr>
        <w:rPr>
          <w:highlight w:val="yellow"/>
        </w:rPr>
      </w:pPr>
    </w:p>
    <w:p w14:paraId="58F15AAD" w14:textId="572D67B7" w:rsidR="00BF4AA7" w:rsidRPr="00F6609C" w:rsidRDefault="00A47145" w:rsidP="00BF4AA7">
      <w:pPr>
        <w:rPr>
          <w:rFonts w:ascii="Arial" w:hAnsi="Arial" w:cs="Arial"/>
          <w:b/>
          <w:sz w:val="28"/>
          <w:szCs w:val="28"/>
        </w:rPr>
      </w:pPr>
      <w:r>
        <w:rPr>
          <w:rFonts w:ascii="Arial" w:hAnsi="Arial" w:cs="Arial"/>
          <w:b/>
          <w:sz w:val="28"/>
          <w:szCs w:val="28"/>
        </w:rPr>
        <w:lastRenderedPageBreak/>
        <w:t>12 April</w:t>
      </w:r>
      <w:r w:rsidR="00F6609C" w:rsidRPr="00F6609C">
        <w:rPr>
          <w:rFonts w:ascii="Arial" w:hAnsi="Arial" w:cs="Arial"/>
          <w:b/>
          <w:sz w:val="28"/>
          <w:szCs w:val="28"/>
        </w:rPr>
        <w:t xml:space="preserve"> 2022</w:t>
      </w:r>
      <w:r w:rsidR="00BF4AA7" w:rsidRPr="00F6609C">
        <w:rPr>
          <w:rFonts w:ascii="Arial" w:hAnsi="Arial" w:cs="Arial"/>
          <w:b/>
          <w:sz w:val="28"/>
          <w:szCs w:val="28"/>
        </w:rPr>
        <w:t xml:space="preserve">: Canberra </w:t>
      </w:r>
      <w:r w:rsidR="00B82068">
        <w:rPr>
          <w:rFonts w:ascii="Arial" w:hAnsi="Arial" w:cs="Arial"/>
          <w:b/>
          <w:sz w:val="28"/>
          <w:szCs w:val="28"/>
        </w:rPr>
        <w:t xml:space="preserve">and by video link </w:t>
      </w:r>
    </w:p>
    <w:p w14:paraId="3E308A12" w14:textId="77777777" w:rsidR="00DD1DED" w:rsidRPr="00F6609C" w:rsidRDefault="00DD1DED" w:rsidP="00DD1DED"/>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BF4AA7" w:rsidRPr="00F6609C" w14:paraId="1EDBF545" w14:textId="77777777" w:rsidTr="00E701D6">
        <w:trPr>
          <w:cantSplit/>
          <w:trHeight w:val="400"/>
          <w:tblHeader/>
        </w:trPr>
        <w:tc>
          <w:tcPr>
            <w:tcW w:w="344" w:type="pct"/>
            <w:tcBorders>
              <w:top w:val="single" w:sz="4" w:space="0" w:color="auto"/>
              <w:bottom w:val="single" w:sz="4" w:space="0" w:color="auto"/>
            </w:tcBorders>
          </w:tcPr>
          <w:p w14:paraId="672DAB9B" w14:textId="77777777" w:rsidR="00BF4AA7" w:rsidRPr="00F6609C" w:rsidRDefault="00BF4AA7" w:rsidP="00BF4AA7">
            <w:pPr>
              <w:keepLines/>
              <w:rPr>
                <w:rFonts w:ascii="Arial" w:hAnsi="Arial" w:cs="Arial"/>
                <w:i/>
                <w:color w:val="000000"/>
                <w:sz w:val="18"/>
              </w:rPr>
            </w:pPr>
            <w:r w:rsidRPr="00F6609C">
              <w:rPr>
                <w:rFonts w:ascii="Arial" w:hAnsi="Arial" w:cs="Arial"/>
                <w:i/>
                <w:color w:val="000000"/>
                <w:sz w:val="18"/>
              </w:rPr>
              <w:br/>
              <w:t>No.</w:t>
            </w:r>
          </w:p>
        </w:tc>
        <w:tc>
          <w:tcPr>
            <w:tcW w:w="1165" w:type="pct"/>
            <w:tcBorders>
              <w:top w:val="single" w:sz="4" w:space="0" w:color="auto"/>
              <w:bottom w:val="single" w:sz="4" w:space="0" w:color="auto"/>
            </w:tcBorders>
          </w:tcPr>
          <w:p w14:paraId="170D0EC2"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Applicant</w:t>
            </w:r>
          </w:p>
          <w:p w14:paraId="5E1D35B2" w14:textId="33A9E042" w:rsidR="00CA41BE" w:rsidRPr="00F6609C" w:rsidRDefault="00CA41BE" w:rsidP="00BF4AA7">
            <w:pPr>
              <w:keepLines/>
              <w:jc w:val="left"/>
              <w:rPr>
                <w:rFonts w:ascii="Arial" w:hAnsi="Arial" w:cs="Arial"/>
                <w:i/>
                <w:color w:val="000000"/>
                <w:sz w:val="18"/>
              </w:rPr>
            </w:pPr>
          </w:p>
        </w:tc>
        <w:tc>
          <w:tcPr>
            <w:tcW w:w="1164" w:type="pct"/>
            <w:tcBorders>
              <w:top w:val="single" w:sz="4" w:space="0" w:color="auto"/>
              <w:bottom w:val="single" w:sz="4" w:space="0" w:color="auto"/>
            </w:tcBorders>
          </w:tcPr>
          <w:p w14:paraId="21A1C615"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Respondent</w:t>
            </w:r>
          </w:p>
        </w:tc>
        <w:tc>
          <w:tcPr>
            <w:tcW w:w="1164" w:type="pct"/>
            <w:tcBorders>
              <w:top w:val="single" w:sz="4" w:space="0" w:color="auto"/>
              <w:bottom w:val="single" w:sz="4" w:space="0" w:color="auto"/>
            </w:tcBorders>
          </w:tcPr>
          <w:p w14:paraId="5638D3FE"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Court appealed from</w:t>
            </w:r>
          </w:p>
        </w:tc>
        <w:tc>
          <w:tcPr>
            <w:tcW w:w="1163" w:type="pct"/>
            <w:tcBorders>
              <w:top w:val="single" w:sz="4" w:space="0" w:color="auto"/>
              <w:bottom w:val="single" w:sz="4" w:space="0" w:color="auto"/>
            </w:tcBorders>
          </w:tcPr>
          <w:p w14:paraId="5D29923C"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Results</w:t>
            </w:r>
          </w:p>
        </w:tc>
      </w:tr>
      <w:tr w:rsidR="00A47145" w:rsidRPr="00F6609C" w14:paraId="3CFCC66E" w14:textId="77777777" w:rsidTr="00E701D6">
        <w:trPr>
          <w:cantSplit/>
          <w:trHeight w:val="400"/>
        </w:trPr>
        <w:tc>
          <w:tcPr>
            <w:tcW w:w="344" w:type="pct"/>
          </w:tcPr>
          <w:p w14:paraId="0D017E8C" w14:textId="77777777" w:rsidR="00A47145" w:rsidRPr="00F6609C" w:rsidRDefault="00A47145" w:rsidP="00A47145">
            <w:pPr>
              <w:pStyle w:val="ListParagraph"/>
              <w:keepLines/>
              <w:numPr>
                <w:ilvl w:val="0"/>
                <w:numId w:val="45"/>
              </w:numPr>
              <w:spacing w:before="120"/>
              <w:jc w:val="left"/>
              <w:rPr>
                <w:rFonts w:ascii="Arial" w:hAnsi="Arial" w:cs="Arial"/>
                <w:color w:val="000000"/>
                <w:sz w:val="18"/>
                <w:szCs w:val="18"/>
              </w:rPr>
            </w:pPr>
          </w:p>
        </w:tc>
        <w:tc>
          <w:tcPr>
            <w:tcW w:w="1165" w:type="pct"/>
          </w:tcPr>
          <w:p w14:paraId="0D60686D" w14:textId="1CE0BB53" w:rsidR="00A47145" w:rsidRPr="00F6609C" w:rsidRDefault="00A47145" w:rsidP="00A47145">
            <w:pPr>
              <w:spacing w:before="120"/>
              <w:jc w:val="left"/>
              <w:rPr>
                <w:rFonts w:ascii="Arial" w:hAnsi="Arial" w:cs="Arial"/>
                <w:color w:val="000000"/>
                <w:sz w:val="18"/>
                <w:szCs w:val="18"/>
              </w:rPr>
            </w:pPr>
            <w:r>
              <w:rPr>
                <w:rFonts w:ascii="Arial" w:hAnsi="Arial" w:cs="Arial"/>
                <w:color w:val="000000"/>
                <w:sz w:val="18"/>
                <w:szCs w:val="18"/>
              </w:rPr>
              <w:t>Duke Unley Pty Ltd &amp; Ors</w:t>
            </w:r>
          </w:p>
        </w:tc>
        <w:tc>
          <w:tcPr>
            <w:tcW w:w="1164" w:type="pct"/>
          </w:tcPr>
          <w:p w14:paraId="4692D8FA" w14:textId="4E614977" w:rsidR="00A47145" w:rsidRPr="00F6609C" w:rsidRDefault="00A47145" w:rsidP="00A47145">
            <w:pPr>
              <w:spacing w:before="120"/>
              <w:jc w:val="left"/>
              <w:rPr>
                <w:rFonts w:ascii="Arial" w:hAnsi="Arial" w:cs="Arial"/>
                <w:color w:val="000000"/>
                <w:sz w:val="18"/>
                <w:szCs w:val="18"/>
              </w:rPr>
            </w:pPr>
            <w:r>
              <w:rPr>
                <w:rFonts w:ascii="Arial" w:hAnsi="Arial" w:cs="Arial"/>
                <w:color w:val="000000"/>
                <w:sz w:val="18"/>
                <w:szCs w:val="18"/>
              </w:rPr>
              <w:t>The Corporation of the City of Unley</w:t>
            </w:r>
            <w:r>
              <w:rPr>
                <w:rFonts w:ascii="Arial" w:hAnsi="Arial" w:cs="Arial"/>
                <w:color w:val="000000"/>
                <w:sz w:val="18"/>
                <w:szCs w:val="18"/>
              </w:rPr>
              <w:br/>
              <w:t>(A34/2021)</w:t>
            </w:r>
          </w:p>
        </w:tc>
        <w:tc>
          <w:tcPr>
            <w:tcW w:w="1164" w:type="pct"/>
          </w:tcPr>
          <w:p w14:paraId="0A9AD9EF" w14:textId="25EF9E81" w:rsidR="00A47145" w:rsidRPr="00F6609C" w:rsidRDefault="00A47145" w:rsidP="00A47145">
            <w:pPr>
              <w:spacing w:before="120"/>
              <w:jc w:val="left"/>
              <w:rPr>
                <w:rFonts w:ascii="Arial" w:hAnsi="Arial" w:cs="Arial"/>
                <w:color w:val="000000"/>
                <w:sz w:val="18"/>
                <w:szCs w:val="18"/>
              </w:rPr>
            </w:pPr>
            <w:r>
              <w:rPr>
                <w:rFonts w:ascii="Arial" w:hAnsi="Arial" w:cs="Arial"/>
                <w:color w:val="000000"/>
                <w:sz w:val="18"/>
                <w:szCs w:val="18"/>
              </w:rPr>
              <w:t>Supreme Court of South Australia (Court of Appeal)</w:t>
            </w:r>
            <w:r>
              <w:rPr>
                <w:rFonts w:ascii="Arial" w:hAnsi="Arial" w:cs="Arial"/>
                <w:color w:val="000000"/>
                <w:sz w:val="18"/>
                <w:szCs w:val="18"/>
              </w:rPr>
              <w:br/>
              <w:t>[2021] SASCA 91</w:t>
            </w:r>
          </w:p>
        </w:tc>
        <w:tc>
          <w:tcPr>
            <w:tcW w:w="1163" w:type="pct"/>
          </w:tcPr>
          <w:p w14:paraId="71A75F37" w14:textId="21032C52" w:rsidR="00A47145" w:rsidRPr="00F6609C" w:rsidRDefault="00A47145" w:rsidP="00A47145">
            <w:pPr>
              <w:spacing w:before="120"/>
              <w:jc w:val="left"/>
              <w:rPr>
                <w:rFonts w:ascii="Arial" w:hAnsi="Arial" w:cs="Arial"/>
                <w:color w:val="000000"/>
                <w:sz w:val="18"/>
                <w:szCs w:val="18"/>
              </w:rPr>
            </w:pPr>
            <w:r w:rsidRPr="00A47145">
              <w:rPr>
                <w:rFonts w:ascii="Arial" w:hAnsi="Arial" w:cs="Arial"/>
                <w:color w:val="000000"/>
                <w:sz w:val="18"/>
                <w:szCs w:val="18"/>
              </w:rPr>
              <w:t>Application refused</w:t>
            </w:r>
            <w:r w:rsidRPr="00A47145">
              <w:rPr>
                <w:rFonts w:ascii="Arial" w:hAnsi="Arial" w:cs="Arial"/>
                <w:color w:val="000000"/>
                <w:sz w:val="18"/>
                <w:szCs w:val="18"/>
              </w:rPr>
              <w:br/>
              <w:t>with costs</w:t>
            </w:r>
            <w:r w:rsidR="00486FB8">
              <w:rPr>
                <w:rFonts w:ascii="Arial" w:hAnsi="Arial" w:cs="Arial"/>
                <w:color w:val="000000"/>
                <w:sz w:val="18"/>
                <w:szCs w:val="18"/>
              </w:rPr>
              <w:br/>
            </w:r>
            <w:hyperlink r:id="rId144" w:history="1">
              <w:r w:rsidR="00486FB8" w:rsidRPr="00486FB8">
                <w:rPr>
                  <w:rStyle w:val="Hyperlink"/>
                  <w:rFonts w:ascii="Arial" w:hAnsi="Arial"/>
                  <w:noProof w:val="0"/>
                  <w:sz w:val="18"/>
                  <w:szCs w:val="18"/>
                </w:rPr>
                <w:t xml:space="preserve">[2022] </w:t>
              </w:r>
              <w:proofErr w:type="spellStart"/>
              <w:r w:rsidR="00486FB8" w:rsidRPr="00486FB8">
                <w:rPr>
                  <w:rStyle w:val="Hyperlink"/>
                  <w:rFonts w:ascii="Arial" w:hAnsi="Arial"/>
                  <w:noProof w:val="0"/>
                  <w:sz w:val="18"/>
                  <w:szCs w:val="18"/>
                </w:rPr>
                <w:t>HCATrans</w:t>
              </w:r>
              <w:proofErr w:type="spellEnd"/>
              <w:r w:rsidR="00486FB8" w:rsidRPr="00486FB8">
                <w:rPr>
                  <w:rStyle w:val="Hyperlink"/>
                  <w:rFonts w:ascii="Arial" w:hAnsi="Arial"/>
                  <w:noProof w:val="0"/>
                  <w:sz w:val="18"/>
                  <w:szCs w:val="18"/>
                </w:rPr>
                <w:t xml:space="preserve"> 65</w:t>
              </w:r>
            </w:hyperlink>
          </w:p>
        </w:tc>
      </w:tr>
      <w:tr w:rsidR="00A47145" w:rsidRPr="00F6609C" w14:paraId="769CDCBB" w14:textId="77777777" w:rsidTr="00E701D6">
        <w:trPr>
          <w:cantSplit/>
          <w:trHeight w:val="400"/>
        </w:trPr>
        <w:tc>
          <w:tcPr>
            <w:tcW w:w="344" w:type="pct"/>
          </w:tcPr>
          <w:p w14:paraId="42132893" w14:textId="77777777" w:rsidR="00A47145" w:rsidRPr="00F6609C" w:rsidRDefault="00A47145" w:rsidP="00A47145">
            <w:pPr>
              <w:pStyle w:val="ListParagraph"/>
              <w:keepLines/>
              <w:numPr>
                <w:ilvl w:val="0"/>
                <w:numId w:val="45"/>
              </w:numPr>
              <w:spacing w:before="120"/>
              <w:jc w:val="left"/>
              <w:rPr>
                <w:rFonts w:ascii="Arial" w:hAnsi="Arial" w:cs="Arial"/>
                <w:color w:val="000000"/>
                <w:sz w:val="18"/>
                <w:szCs w:val="18"/>
              </w:rPr>
            </w:pPr>
          </w:p>
        </w:tc>
        <w:tc>
          <w:tcPr>
            <w:tcW w:w="1165" w:type="pct"/>
          </w:tcPr>
          <w:p w14:paraId="74085F7F" w14:textId="1EDE61A8" w:rsidR="00A47145" w:rsidRPr="00F6609C" w:rsidRDefault="00A47145" w:rsidP="00A47145">
            <w:pPr>
              <w:spacing w:before="120"/>
              <w:jc w:val="left"/>
              <w:rPr>
                <w:rFonts w:ascii="Arial" w:hAnsi="Arial" w:cs="Arial"/>
                <w:color w:val="000000"/>
                <w:sz w:val="18"/>
                <w:szCs w:val="18"/>
              </w:rPr>
            </w:pPr>
            <w:r>
              <w:rPr>
                <w:rFonts w:ascii="Arial" w:hAnsi="Arial" w:cs="Arial"/>
                <w:color w:val="000000"/>
                <w:sz w:val="18"/>
                <w:szCs w:val="18"/>
              </w:rPr>
              <w:t>Rodriguez &amp; Sons Pty Ltd</w:t>
            </w:r>
          </w:p>
        </w:tc>
        <w:tc>
          <w:tcPr>
            <w:tcW w:w="1164" w:type="pct"/>
          </w:tcPr>
          <w:p w14:paraId="00449203" w14:textId="0FCC268D" w:rsidR="00A47145" w:rsidRPr="00F6609C" w:rsidRDefault="00A47145" w:rsidP="00A47145">
            <w:pPr>
              <w:spacing w:before="120"/>
              <w:jc w:val="left"/>
              <w:rPr>
                <w:rFonts w:ascii="Arial" w:hAnsi="Arial" w:cs="Arial"/>
                <w:color w:val="000000"/>
                <w:sz w:val="18"/>
                <w:szCs w:val="18"/>
              </w:rPr>
            </w:pPr>
            <w:r>
              <w:rPr>
                <w:rFonts w:ascii="Arial" w:hAnsi="Arial" w:cs="Arial"/>
                <w:color w:val="000000"/>
                <w:sz w:val="18"/>
                <w:szCs w:val="18"/>
              </w:rPr>
              <w:t>Queensland Bulk Water Supply Authority t/as Seqwater &amp; Ors</w:t>
            </w:r>
            <w:r>
              <w:rPr>
                <w:rFonts w:ascii="Arial" w:hAnsi="Arial" w:cs="Arial"/>
                <w:color w:val="000000"/>
                <w:sz w:val="18"/>
                <w:szCs w:val="18"/>
              </w:rPr>
              <w:br/>
              <w:t>(S165/2021)</w:t>
            </w:r>
          </w:p>
        </w:tc>
        <w:tc>
          <w:tcPr>
            <w:tcW w:w="1164" w:type="pct"/>
          </w:tcPr>
          <w:p w14:paraId="61A22EC4" w14:textId="0C8E6A15" w:rsidR="00A47145" w:rsidRPr="00F6609C" w:rsidRDefault="00A47145" w:rsidP="00A47145">
            <w:pPr>
              <w:spacing w:before="120"/>
              <w:jc w:val="left"/>
              <w:rPr>
                <w:rFonts w:ascii="Arial" w:hAnsi="Arial" w:cs="Arial"/>
                <w:color w:val="000000"/>
                <w:sz w:val="18"/>
                <w:szCs w:val="18"/>
              </w:rPr>
            </w:pPr>
            <w:r>
              <w:rPr>
                <w:rFonts w:ascii="Arial" w:hAnsi="Arial" w:cs="Arial"/>
                <w:color w:val="000000"/>
                <w:sz w:val="18"/>
                <w:szCs w:val="18"/>
              </w:rPr>
              <w:t>Supreme Court of New South Wales (Court of Appeal)</w:t>
            </w:r>
            <w:r>
              <w:rPr>
                <w:rFonts w:ascii="Arial" w:hAnsi="Arial" w:cs="Arial"/>
                <w:color w:val="000000"/>
                <w:sz w:val="18"/>
                <w:szCs w:val="18"/>
              </w:rPr>
              <w:br/>
              <w:t>[2021] NSWCA 206</w:t>
            </w:r>
          </w:p>
        </w:tc>
        <w:tc>
          <w:tcPr>
            <w:tcW w:w="1163" w:type="pct"/>
          </w:tcPr>
          <w:p w14:paraId="25E8FF74" w14:textId="3C709038" w:rsidR="00A47145" w:rsidRPr="00F6609C" w:rsidRDefault="00A47145" w:rsidP="00A47145">
            <w:pPr>
              <w:spacing w:before="120"/>
              <w:jc w:val="left"/>
              <w:rPr>
                <w:rFonts w:ascii="Arial" w:hAnsi="Arial" w:cs="Arial"/>
                <w:color w:val="000000"/>
                <w:sz w:val="18"/>
                <w:szCs w:val="18"/>
              </w:rPr>
            </w:pPr>
            <w:r w:rsidRPr="00A47145">
              <w:rPr>
                <w:rFonts w:ascii="Arial" w:hAnsi="Arial" w:cs="Arial"/>
                <w:color w:val="000000"/>
                <w:sz w:val="18"/>
                <w:szCs w:val="18"/>
              </w:rPr>
              <w:t>Application refused</w:t>
            </w:r>
            <w:r w:rsidRPr="00A47145">
              <w:rPr>
                <w:rFonts w:ascii="Arial" w:hAnsi="Arial" w:cs="Arial"/>
                <w:color w:val="000000"/>
                <w:sz w:val="18"/>
                <w:szCs w:val="18"/>
              </w:rPr>
              <w:br/>
              <w:t>with costs</w:t>
            </w:r>
            <w:r>
              <w:rPr>
                <w:rFonts w:ascii="Arial" w:hAnsi="Arial" w:cs="Arial"/>
                <w:color w:val="000000"/>
                <w:sz w:val="18"/>
                <w:szCs w:val="18"/>
              </w:rPr>
              <w:br/>
            </w:r>
            <w:hyperlink r:id="rId145" w:history="1">
              <w:r w:rsidRPr="00A47145">
                <w:rPr>
                  <w:rStyle w:val="Hyperlink"/>
                  <w:rFonts w:ascii="Arial" w:hAnsi="Arial"/>
                  <w:noProof w:val="0"/>
                  <w:sz w:val="18"/>
                  <w:szCs w:val="18"/>
                </w:rPr>
                <w:t xml:space="preserve">[2022] </w:t>
              </w:r>
              <w:proofErr w:type="spellStart"/>
              <w:r w:rsidRPr="00A47145">
                <w:rPr>
                  <w:rStyle w:val="Hyperlink"/>
                  <w:rFonts w:ascii="Arial" w:hAnsi="Arial"/>
                  <w:noProof w:val="0"/>
                  <w:sz w:val="18"/>
                  <w:szCs w:val="18"/>
                </w:rPr>
                <w:t>HCATrans</w:t>
              </w:r>
              <w:proofErr w:type="spellEnd"/>
              <w:r w:rsidRPr="00A47145">
                <w:rPr>
                  <w:rStyle w:val="Hyperlink"/>
                  <w:rFonts w:ascii="Arial" w:hAnsi="Arial"/>
                  <w:noProof w:val="0"/>
                  <w:sz w:val="18"/>
                  <w:szCs w:val="18"/>
                </w:rPr>
                <w:t xml:space="preserve"> 61</w:t>
              </w:r>
            </w:hyperlink>
          </w:p>
        </w:tc>
      </w:tr>
      <w:tr w:rsidR="00A47145" w:rsidRPr="00F6609C" w14:paraId="0F69A9A4" w14:textId="77777777" w:rsidTr="00E701D6">
        <w:trPr>
          <w:cantSplit/>
          <w:trHeight w:val="400"/>
        </w:trPr>
        <w:tc>
          <w:tcPr>
            <w:tcW w:w="344" w:type="pct"/>
          </w:tcPr>
          <w:p w14:paraId="7D5D0104" w14:textId="77777777" w:rsidR="00A47145" w:rsidRPr="00F6609C" w:rsidRDefault="00A47145" w:rsidP="00A47145">
            <w:pPr>
              <w:pStyle w:val="ListParagraph"/>
              <w:keepLines/>
              <w:numPr>
                <w:ilvl w:val="0"/>
                <w:numId w:val="45"/>
              </w:numPr>
              <w:spacing w:before="120"/>
              <w:jc w:val="left"/>
              <w:rPr>
                <w:rFonts w:ascii="Arial" w:hAnsi="Arial" w:cs="Arial"/>
                <w:color w:val="000000"/>
                <w:sz w:val="18"/>
                <w:szCs w:val="18"/>
              </w:rPr>
            </w:pPr>
          </w:p>
        </w:tc>
        <w:tc>
          <w:tcPr>
            <w:tcW w:w="1165" w:type="pct"/>
          </w:tcPr>
          <w:p w14:paraId="73FCF860" w14:textId="1DADC06C" w:rsidR="00A47145" w:rsidRPr="00F6609C" w:rsidRDefault="00A47145" w:rsidP="00A47145">
            <w:pPr>
              <w:spacing w:before="120"/>
              <w:jc w:val="left"/>
              <w:rPr>
                <w:rFonts w:ascii="Arial" w:hAnsi="Arial" w:cs="Arial"/>
                <w:color w:val="000000"/>
                <w:sz w:val="18"/>
                <w:szCs w:val="18"/>
              </w:rPr>
            </w:pPr>
            <w:r>
              <w:rPr>
                <w:rFonts w:ascii="Arial" w:hAnsi="Arial" w:cs="Arial"/>
                <w:color w:val="000000"/>
                <w:sz w:val="18"/>
                <w:szCs w:val="18"/>
              </w:rPr>
              <w:t>Lloyd</w:t>
            </w:r>
          </w:p>
        </w:tc>
        <w:tc>
          <w:tcPr>
            <w:tcW w:w="1164" w:type="pct"/>
          </w:tcPr>
          <w:p w14:paraId="4AD179E1" w14:textId="129D2EF2" w:rsidR="00A47145" w:rsidRPr="00F6609C" w:rsidRDefault="00A47145" w:rsidP="00A47145">
            <w:pPr>
              <w:spacing w:before="120"/>
              <w:jc w:val="left"/>
              <w:rPr>
                <w:rFonts w:ascii="Arial" w:hAnsi="Arial" w:cs="Arial"/>
                <w:color w:val="000000"/>
                <w:sz w:val="18"/>
                <w:szCs w:val="18"/>
              </w:rPr>
            </w:pPr>
            <w:r>
              <w:rPr>
                <w:rFonts w:ascii="Arial" w:hAnsi="Arial" w:cs="Arial"/>
                <w:color w:val="000000"/>
                <w:sz w:val="18"/>
                <w:szCs w:val="18"/>
              </w:rPr>
              <w:t>Belconnen Lakeview Pty Ltd &amp; Ors</w:t>
            </w:r>
            <w:r>
              <w:rPr>
                <w:rFonts w:ascii="Arial" w:hAnsi="Arial" w:cs="Arial"/>
                <w:color w:val="000000"/>
                <w:sz w:val="18"/>
                <w:szCs w:val="18"/>
              </w:rPr>
              <w:br/>
              <w:t>(S189/2021)</w:t>
            </w:r>
            <w:r>
              <w:rPr>
                <w:rFonts w:ascii="Arial" w:hAnsi="Arial" w:cs="Arial"/>
                <w:color w:val="000000"/>
                <w:sz w:val="18"/>
                <w:szCs w:val="18"/>
              </w:rPr>
              <w:br/>
            </w:r>
          </w:p>
        </w:tc>
        <w:tc>
          <w:tcPr>
            <w:tcW w:w="1164" w:type="pct"/>
          </w:tcPr>
          <w:p w14:paraId="3E867D9E" w14:textId="77777777"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187</w:t>
            </w:r>
          </w:p>
          <w:p w14:paraId="613D8214" w14:textId="331EC55E" w:rsidR="00A47145" w:rsidRPr="00F6609C" w:rsidRDefault="00A47145" w:rsidP="00A47145">
            <w:pPr>
              <w:spacing w:before="120"/>
              <w:jc w:val="left"/>
              <w:rPr>
                <w:rFonts w:ascii="Arial" w:hAnsi="Arial" w:cs="Arial"/>
                <w:color w:val="000000"/>
                <w:sz w:val="18"/>
                <w:szCs w:val="18"/>
              </w:rPr>
            </w:pPr>
          </w:p>
        </w:tc>
        <w:tc>
          <w:tcPr>
            <w:tcW w:w="1163" w:type="pct"/>
          </w:tcPr>
          <w:p w14:paraId="0FB43533" w14:textId="36045B97" w:rsidR="00A47145" w:rsidRPr="00F6609C" w:rsidRDefault="00A47145" w:rsidP="00A47145">
            <w:pPr>
              <w:spacing w:before="120"/>
              <w:jc w:val="left"/>
              <w:rPr>
                <w:rFonts w:ascii="Arial" w:hAnsi="Arial" w:cs="Arial"/>
                <w:color w:val="000000"/>
                <w:sz w:val="18"/>
                <w:szCs w:val="18"/>
              </w:rPr>
            </w:pPr>
            <w:r w:rsidRPr="00A47145">
              <w:rPr>
                <w:rFonts w:ascii="Arial" w:hAnsi="Arial" w:cs="Arial"/>
                <w:color w:val="000000"/>
                <w:sz w:val="18"/>
                <w:szCs w:val="18"/>
              </w:rPr>
              <w:t>Application refused</w:t>
            </w:r>
            <w:r w:rsidRPr="00A47145">
              <w:rPr>
                <w:rFonts w:ascii="Arial" w:hAnsi="Arial" w:cs="Arial"/>
                <w:color w:val="000000"/>
                <w:sz w:val="18"/>
                <w:szCs w:val="18"/>
              </w:rPr>
              <w:br/>
              <w:t>with costs</w:t>
            </w:r>
            <w:r w:rsidR="00486FB8">
              <w:rPr>
                <w:rFonts w:ascii="Arial" w:hAnsi="Arial" w:cs="Arial"/>
                <w:color w:val="000000"/>
                <w:sz w:val="18"/>
                <w:szCs w:val="18"/>
              </w:rPr>
              <w:br/>
            </w:r>
            <w:hyperlink r:id="rId146" w:history="1">
              <w:r w:rsidR="00486FB8" w:rsidRPr="00486FB8">
                <w:rPr>
                  <w:rStyle w:val="Hyperlink"/>
                  <w:rFonts w:ascii="Arial" w:hAnsi="Arial"/>
                  <w:noProof w:val="0"/>
                  <w:sz w:val="18"/>
                  <w:szCs w:val="18"/>
                </w:rPr>
                <w:t xml:space="preserve">[2022] </w:t>
              </w:r>
              <w:proofErr w:type="spellStart"/>
              <w:r w:rsidR="00486FB8" w:rsidRPr="00486FB8">
                <w:rPr>
                  <w:rStyle w:val="Hyperlink"/>
                  <w:rFonts w:ascii="Arial" w:hAnsi="Arial"/>
                  <w:noProof w:val="0"/>
                  <w:sz w:val="18"/>
                  <w:szCs w:val="18"/>
                </w:rPr>
                <w:t>HCATrans</w:t>
              </w:r>
              <w:proofErr w:type="spellEnd"/>
              <w:r w:rsidR="00486FB8" w:rsidRPr="00486FB8">
                <w:rPr>
                  <w:rStyle w:val="Hyperlink"/>
                  <w:rFonts w:ascii="Arial" w:hAnsi="Arial"/>
                  <w:noProof w:val="0"/>
                  <w:sz w:val="18"/>
                  <w:szCs w:val="18"/>
                </w:rPr>
                <w:t xml:space="preserve"> 62</w:t>
              </w:r>
            </w:hyperlink>
          </w:p>
        </w:tc>
      </w:tr>
    </w:tbl>
    <w:p w14:paraId="0462D6F0" w14:textId="2FC95118" w:rsidR="00BF4AA7" w:rsidRDefault="00BF4AA7" w:rsidP="00DD1DED"/>
    <w:p w14:paraId="5938C22F" w14:textId="1C20B54C" w:rsidR="008A3056" w:rsidRDefault="008A3056">
      <w:pPr>
        <w:jc w:val="left"/>
      </w:pPr>
      <w:r>
        <w:br w:type="page"/>
      </w:r>
    </w:p>
    <w:p w14:paraId="5112E16A" w14:textId="37E9FCC0" w:rsidR="008A3056" w:rsidRPr="00F6609C" w:rsidRDefault="00A47145" w:rsidP="008A3056">
      <w:pPr>
        <w:rPr>
          <w:rFonts w:ascii="Arial" w:hAnsi="Arial" w:cs="Arial"/>
          <w:b/>
          <w:sz w:val="28"/>
          <w:szCs w:val="28"/>
        </w:rPr>
      </w:pPr>
      <w:r>
        <w:rPr>
          <w:rFonts w:ascii="Arial" w:hAnsi="Arial" w:cs="Arial"/>
          <w:b/>
          <w:sz w:val="28"/>
          <w:szCs w:val="28"/>
        </w:rPr>
        <w:lastRenderedPageBreak/>
        <w:t>13 April</w:t>
      </w:r>
      <w:r w:rsidR="008A3056" w:rsidRPr="00F6609C">
        <w:rPr>
          <w:rFonts w:ascii="Arial" w:hAnsi="Arial" w:cs="Arial"/>
          <w:b/>
          <w:sz w:val="28"/>
          <w:szCs w:val="28"/>
        </w:rPr>
        <w:t xml:space="preserve"> 2022: </w:t>
      </w:r>
      <w:r w:rsidR="00B82068">
        <w:rPr>
          <w:rFonts w:ascii="Arial" w:hAnsi="Arial" w:cs="Arial"/>
          <w:b/>
          <w:sz w:val="28"/>
          <w:szCs w:val="28"/>
        </w:rPr>
        <w:t>Canberra</w:t>
      </w:r>
      <w:r w:rsidR="008A3056" w:rsidRPr="00F6609C">
        <w:rPr>
          <w:rFonts w:ascii="Arial" w:hAnsi="Arial" w:cs="Arial"/>
          <w:b/>
          <w:sz w:val="28"/>
          <w:szCs w:val="28"/>
        </w:rPr>
        <w:t xml:space="preserve"> and by video link</w:t>
      </w:r>
    </w:p>
    <w:p w14:paraId="5C5E8FF9" w14:textId="77777777" w:rsidR="008A3056" w:rsidRPr="00F6609C" w:rsidRDefault="008A3056" w:rsidP="008A3056"/>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8A3056" w:rsidRPr="00F6609C" w14:paraId="15B937E4" w14:textId="77777777" w:rsidTr="00926DF1">
        <w:trPr>
          <w:cantSplit/>
          <w:trHeight w:val="400"/>
          <w:tblHeader/>
        </w:trPr>
        <w:tc>
          <w:tcPr>
            <w:tcW w:w="344" w:type="pct"/>
            <w:tcBorders>
              <w:top w:val="single" w:sz="4" w:space="0" w:color="auto"/>
              <w:bottom w:val="single" w:sz="4" w:space="0" w:color="auto"/>
            </w:tcBorders>
          </w:tcPr>
          <w:p w14:paraId="32C635F3" w14:textId="77777777" w:rsidR="008A3056" w:rsidRPr="00F6609C" w:rsidRDefault="008A3056" w:rsidP="00926DF1">
            <w:pPr>
              <w:keepLines/>
              <w:rPr>
                <w:rFonts w:ascii="Arial" w:hAnsi="Arial" w:cs="Arial"/>
                <w:i/>
                <w:color w:val="000000"/>
                <w:sz w:val="18"/>
              </w:rPr>
            </w:pPr>
            <w:r w:rsidRPr="00F6609C">
              <w:rPr>
                <w:rFonts w:ascii="Arial" w:hAnsi="Arial" w:cs="Arial"/>
                <w:i/>
                <w:color w:val="000000"/>
                <w:sz w:val="18"/>
              </w:rPr>
              <w:br/>
              <w:t>No.</w:t>
            </w:r>
          </w:p>
        </w:tc>
        <w:tc>
          <w:tcPr>
            <w:tcW w:w="1165" w:type="pct"/>
            <w:tcBorders>
              <w:top w:val="single" w:sz="4" w:space="0" w:color="auto"/>
              <w:bottom w:val="single" w:sz="4" w:space="0" w:color="auto"/>
            </w:tcBorders>
          </w:tcPr>
          <w:p w14:paraId="791073BB"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Applicant</w:t>
            </w:r>
          </w:p>
          <w:p w14:paraId="0734BF94" w14:textId="77777777" w:rsidR="008A3056" w:rsidRPr="00F6609C" w:rsidRDefault="008A3056" w:rsidP="00926DF1">
            <w:pPr>
              <w:keepLines/>
              <w:jc w:val="left"/>
              <w:rPr>
                <w:rFonts w:ascii="Arial" w:hAnsi="Arial" w:cs="Arial"/>
                <w:i/>
                <w:color w:val="000000"/>
                <w:sz w:val="18"/>
              </w:rPr>
            </w:pPr>
          </w:p>
        </w:tc>
        <w:tc>
          <w:tcPr>
            <w:tcW w:w="1164" w:type="pct"/>
            <w:tcBorders>
              <w:top w:val="single" w:sz="4" w:space="0" w:color="auto"/>
              <w:bottom w:val="single" w:sz="4" w:space="0" w:color="auto"/>
            </w:tcBorders>
          </w:tcPr>
          <w:p w14:paraId="0DA640F3"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Respondent</w:t>
            </w:r>
          </w:p>
        </w:tc>
        <w:tc>
          <w:tcPr>
            <w:tcW w:w="1164" w:type="pct"/>
            <w:tcBorders>
              <w:top w:val="single" w:sz="4" w:space="0" w:color="auto"/>
              <w:bottom w:val="single" w:sz="4" w:space="0" w:color="auto"/>
            </w:tcBorders>
          </w:tcPr>
          <w:p w14:paraId="3E1655E3"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Court appealed from</w:t>
            </w:r>
          </w:p>
        </w:tc>
        <w:tc>
          <w:tcPr>
            <w:tcW w:w="1163" w:type="pct"/>
            <w:tcBorders>
              <w:top w:val="single" w:sz="4" w:space="0" w:color="auto"/>
              <w:bottom w:val="single" w:sz="4" w:space="0" w:color="auto"/>
            </w:tcBorders>
          </w:tcPr>
          <w:p w14:paraId="79E9B45C"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Results</w:t>
            </w:r>
          </w:p>
        </w:tc>
      </w:tr>
      <w:tr w:rsidR="00A47145" w:rsidRPr="00F6609C" w14:paraId="152D77BD" w14:textId="77777777" w:rsidTr="00926DF1">
        <w:trPr>
          <w:cantSplit/>
          <w:trHeight w:val="400"/>
        </w:trPr>
        <w:tc>
          <w:tcPr>
            <w:tcW w:w="344" w:type="pct"/>
          </w:tcPr>
          <w:p w14:paraId="0F945B10" w14:textId="77777777" w:rsidR="00A47145" w:rsidRPr="00F6609C" w:rsidRDefault="00A47145" w:rsidP="00A47145">
            <w:pPr>
              <w:pStyle w:val="ListParagraph"/>
              <w:keepLines/>
              <w:numPr>
                <w:ilvl w:val="0"/>
                <w:numId w:val="47"/>
              </w:numPr>
              <w:spacing w:before="120"/>
              <w:jc w:val="left"/>
              <w:rPr>
                <w:rFonts w:ascii="Arial" w:hAnsi="Arial" w:cs="Arial"/>
                <w:color w:val="000000"/>
                <w:sz w:val="18"/>
                <w:szCs w:val="18"/>
              </w:rPr>
            </w:pPr>
          </w:p>
        </w:tc>
        <w:tc>
          <w:tcPr>
            <w:tcW w:w="1165" w:type="pct"/>
          </w:tcPr>
          <w:p w14:paraId="497634CD" w14:textId="45CC1340"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Lake Vermont Resources Pty Limited</w:t>
            </w:r>
          </w:p>
        </w:tc>
        <w:tc>
          <w:tcPr>
            <w:tcW w:w="1164" w:type="pct"/>
          </w:tcPr>
          <w:p w14:paraId="56D47AF5" w14:textId="410B4B0D"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Adani Abbot Point Terminal Pty Limited &amp; Ors</w:t>
            </w:r>
            <w:r>
              <w:rPr>
                <w:rFonts w:ascii="Arial" w:hAnsi="Arial" w:cs="Arial"/>
                <w:color w:val="000000"/>
                <w:sz w:val="18"/>
                <w:szCs w:val="18"/>
              </w:rPr>
              <w:br/>
              <w:t>(B52/2021)</w:t>
            </w:r>
            <w:r>
              <w:rPr>
                <w:rFonts w:ascii="Arial" w:hAnsi="Arial" w:cs="Arial"/>
                <w:color w:val="000000"/>
                <w:sz w:val="18"/>
                <w:szCs w:val="18"/>
              </w:rPr>
              <w:br/>
            </w:r>
          </w:p>
        </w:tc>
        <w:tc>
          <w:tcPr>
            <w:tcW w:w="1164" w:type="pct"/>
          </w:tcPr>
          <w:p w14:paraId="307DE4B8" w14:textId="7E407A58"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r>
              <w:rPr>
                <w:rFonts w:ascii="Arial" w:hAnsi="Arial" w:cs="Arial"/>
                <w:color w:val="000000"/>
                <w:sz w:val="18"/>
                <w:szCs w:val="18"/>
              </w:rPr>
              <w:br/>
              <w:t>[2021] QCA 187</w:t>
            </w:r>
            <w:r>
              <w:rPr>
                <w:rFonts w:ascii="Arial" w:hAnsi="Arial" w:cs="Arial"/>
                <w:color w:val="000000"/>
                <w:sz w:val="18"/>
                <w:szCs w:val="18"/>
              </w:rPr>
              <w:br/>
            </w:r>
          </w:p>
        </w:tc>
        <w:tc>
          <w:tcPr>
            <w:tcW w:w="1163" w:type="pct"/>
          </w:tcPr>
          <w:p w14:paraId="68BC26E8" w14:textId="02264C56" w:rsidR="00A47145" w:rsidRPr="00B275EB" w:rsidRDefault="00A47145" w:rsidP="00A47145">
            <w:pPr>
              <w:spacing w:before="120"/>
              <w:jc w:val="left"/>
              <w:rPr>
                <w:rFonts w:ascii="Arial" w:hAnsi="Arial" w:cs="Arial"/>
                <w:color w:val="000000"/>
                <w:sz w:val="18"/>
                <w:szCs w:val="18"/>
              </w:rPr>
            </w:pPr>
            <w:r w:rsidRPr="00A47145">
              <w:rPr>
                <w:rFonts w:ascii="Arial" w:hAnsi="Arial" w:cs="Arial"/>
                <w:color w:val="000000"/>
                <w:sz w:val="18"/>
                <w:szCs w:val="18"/>
              </w:rPr>
              <w:t>Application adjourned to a later date</w:t>
            </w:r>
            <w:r w:rsidR="002D0EB2">
              <w:rPr>
                <w:rFonts w:ascii="Arial" w:hAnsi="Arial" w:cs="Arial"/>
                <w:color w:val="000000"/>
                <w:sz w:val="18"/>
                <w:szCs w:val="18"/>
              </w:rPr>
              <w:br/>
            </w:r>
            <w:hyperlink r:id="rId147" w:history="1">
              <w:r w:rsidR="002D0EB2" w:rsidRPr="002D0EB2">
                <w:rPr>
                  <w:rStyle w:val="Hyperlink"/>
                  <w:rFonts w:ascii="Arial" w:hAnsi="Arial"/>
                  <w:noProof w:val="0"/>
                  <w:sz w:val="18"/>
                  <w:szCs w:val="18"/>
                </w:rPr>
                <w:t xml:space="preserve">[2022] </w:t>
              </w:r>
              <w:proofErr w:type="spellStart"/>
              <w:r w:rsidR="002D0EB2" w:rsidRPr="002D0EB2">
                <w:rPr>
                  <w:rStyle w:val="Hyperlink"/>
                  <w:rFonts w:ascii="Arial" w:hAnsi="Arial"/>
                  <w:noProof w:val="0"/>
                  <w:sz w:val="18"/>
                  <w:szCs w:val="18"/>
                </w:rPr>
                <w:t>HCATrans</w:t>
              </w:r>
              <w:proofErr w:type="spellEnd"/>
              <w:r w:rsidR="002D0EB2" w:rsidRPr="002D0EB2">
                <w:rPr>
                  <w:rStyle w:val="Hyperlink"/>
                  <w:rFonts w:ascii="Arial" w:hAnsi="Arial"/>
                  <w:noProof w:val="0"/>
                  <w:sz w:val="18"/>
                  <w:szCs w:val="18"/>
                </w:rPr>
                <w:t xml:space="preserve"> 67</w:t>
              </w:r>
            </w:hyperlink>
          </w:p>
        </w:tc>
      </w:tr>
      <w:tr w:rsidR="00A47145" w:rsidRPr="00F6609C" w14:paraId="6957C076" w14:textId="77777777" w:rsidTr="00926DF1">
        <w:trPr>
          <w:cantSplit/>
          <w:trHeight w:val="400"/>
        </w:trPr>
        <w:tc>
          <w:tcPr>
            <w:tcW w:w="344" w:type="pct"/>
          </w:tcPr>
          <w:p w14:paraId="690C47C0" w14:textId="77777777" w:rsidR="00A47145" w:rsidRPr="00F6609C" w:rsidRDefault="00A47145" w:rsidP="00A47145">
            <w:pPr>
              <w:pStyle w:val="ListParagraph"/>
              <w:keepLines/>
              <w:numPr>
                <w:ilvl w:val="0"/>
                <w:numId w:val="47"/>
              </w:numPr>
              <w:spacing w:before="120"/>
              <w:jc w:val="left"/>
              <w:rPr>
                <w:rFonts w:ascii="Arial" w:hAnsi="Arial" w:cs="Arial"/>
                <w:color w:val="000000"/>
                <w:sz w:val="18"/>
                <w:szCs w:val="18"/>
              </w:rPr>
            </w:pPr>
          </w:p>
        </w:tc>
        <w:tc>
          <w:tcPr>
            <w:tcW w:w="1165" w:type="pct"/>
          </w:tcPr>
          <w:p w14:paraId="17297A54" w14:textId="694E68C4" w:rsidR="00A47145" w:rsidRDefault="00A47145" w:rsidP="00A47145">
            <w:pPr>
              <w:spacing w:before="120"/>
              <w:jc w:val="left"/>
              <w:rPr>
                <w:rFonts w:ascii="Arial" w:hAnsi="Arial" w:cs="Arial"/>
                <w:color w:val="000000"/>
                <w:sz w:val="18"/>
                <w:szCs w:val="18"/>
              </w:rPr>
            </w:pPr>
            <w:proofErr w:type="spellStart"/>
            <w:r>
              <w:rPr>
                <w:rFonts w:ascii="Arial" w:hAnsi="Arial" w:cs="Arial"/>
                <w:color w:val="000000"/>
                <w:sz w:val="18"/>
                <w:szCs w:val="18"/>
              </w:rPr>
              <w:t>QCoal</w:t>
            </w:r>
            <w:proofErr w:type="spellEnd"/>
            <w:r>
              <w:rPr>
                <w:rFonts w:ascii="Arial" w:hAnsi="Arial" w:cs="Arial"/>
                <w:color w:val="000000"/>
                <w:sz w:val="18"/>
                <w:szCs w:val="18"/>
              </w:rPr>
              <w:t xml:space="preserve"> Pty Limited &amp; Ors</w:t>
            </w:r>
          </w:p>
        </w:tc>
        <w:tc>
          <w:tcPr>
            <w:tcW w:w="1164" w:type="pct"/>
          </w:tcPr>
          <w:p w14:paraId="2D46995F" w14:textId="1512BEA2"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Adani Abbot Point Terminal Pty Limited &amp; Anor</w:t>
            </w:r>
            <w:r>
              <w:rPr>
                <w:rFonts w:ascii="Arial" w:hAnsi="Arial" w:cs="Arial"/>
                <w:color w:val="000000"/>
                <w:sz w:val="18"/>
                <w:szCs w:val="18"/>
              </w:rPr>
              <w:br/>
              <w:t>(B53/2021)</w:t>
            </w:r>
            <w:r>
              <w:rPr>
                <w:rFonts w:ascii="Arial" w:hAnsi="Arial" w:cs="Arial"/>
                <w:color w:val="000000"/>
                <w:sz w:val="18"/>
                <w:szCs w:val="18"/>
              </w:rPr>
              <w:br/>
            </w:r>
          </w:p>
        </w:tc>
        <w:tc>
          <w:tcPr>
            <w:tcW w:w="1164" w:type="pct"/>
          </w:tcPr>
          <w:p w14:paraId="0876957A" w14:textId="7DD8B90F"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r>
              <w:rPr>
                <w:rFonts w:ascii="Arial" w:hAnsi="Arial" w:cs="Arial"/>
                <w:color w:val="000000"/>
                <w:sz w:val="18"/>
                <w:szCs w:val="18"/>
              </w:rPr>
              <w:br/>
              <w:t>[2021] QCA 187</w:t>
            </w:r>
            <w:r>
              <w:rPr>
                <w:rFonts w:ascii="Arial" w:hAnsi="Arial" w:cs="Arial"/>
                <w:color w:val="000000"/>
                <w:sz w:val="18"/>
                <w:szCs w:val="18"/>
              </w:rPr>
              <w:br/>
            </w:r>
          </w:p>
        </w:tc>
        <w:tc>
          <w:tcPr>
            <w:tcW w:w="1163" w:type="pct"/>
          </w:tcPr>
          <w:p w14:paraId="48511321" w14:textId="45D7BB40" w:rsidR="00A47145" w:rsidRPr="00B275EB" w:rsidRDefault="00A47145" w:rsidP="00A47145">
            <w:pPr>
              <w:spacing w:before="120"/>
              <w:jc w:val="left"/>
              <w:rPr>
                <w:rFonts w:ascii="Arial" w:hAnsi="Arial" w:cs="Arial"/>
                <w:color w:val="000000"/>
                <w:sz w:val="18"/>
                <w:szCs w:val="18"/>
              </w:rPr>
            </w:pPr>
            <w:r w:rsidRPr="00A47145">
              <w:rPr>
                <w:rFonts w:ascii="Arial" w:hAnsi="Arial" w:cs="Arial"/>
                <w:color w:val="000000"/>
                <w:sz w:val="18"/>
                <w:szCs w:val="18"/>
              </w:rPr>
              <w:t>Application adjourned to a later date</w:t>
            </w:r>
            <w:r w:rsidR="00486FB8">
              <w:rPr>
                <w:rFonts w:ascii="Arial" w:hAnsi="Arial" w:cs="Arial"/>
                <w:color w:val="000000"/>
                <w:sz w:val="18"/>
                <w:szCs w:val="18"/>
              </w:rPr>
              <w:br/>
            </w:r>
            <w:hyperlink r:id="rId148" w:history="1">
              <w:r w:rsidR="00486FB8" w:rsidRPr="002D0EB2">
                <w:rPr>
                  <w:rStyle w:val="Hyperlink"/>
                  <w:rFonts w:ascii="Arial" w:hAnsi="Arial"/>
                  <w:noProof w:val="0"/>
                  <w:sz w:val="18"/>
                  <w:szCs w:val="18"/>
                </w:rPr>
                <w:t xml:space="preserve">[2022] </w:t>
              </w:r>
              <w:proofErr w:type="spellStart"/>
              <w:r w:rsidR="00486FB8" w:rsidRPr="002D0EB2">
                <w:rPr>
                  <w:rStyle w:val="Hyperlink"/>
                  <w:rFonts w:ascii="Arial" w:hAnsi="Arial"/>
                  <w:noProof w:val="0"/>
                  <w:sz w:val="18"/>
                  <w:szCs w:val="18"/>
                </w:rPr>
                <w:t>HCATrans</w:t>
              </w:r>
              <w:proofErr w:type="spellEnd"/>
              <w:r w:rsidR="00486FB8" w:rsidRPr="002D0EB2">
                <w:rPr>
                  <w:rStyle w:val="Hyperlink"/>
                  <w:rFonts w:ascii="Arial" w:hAnsi="Arial"/>
                  <w:noProof w:val="0"/>
                  <w:sz w:val="18"/>
                  <w:szCs w:val="18"/>
                </w:rPr>
                <w:t xml:space="preserve"> 67</w:t>
              </w:r>
            </w:hyperlink>
          </w:p>
        </w:tc>
      </w:tr>
      <w:tr w:rsidR="00A47145" w:rsidRPr="00F6609C" w14:paraId="020B5A1E" w14:textId="77777777" w:rsidTr="00926DF1">
        <w:trPr>
          <w:cantSplit/>
          <w:trHeight w:val="400"/>
        </w:trPr>
        <w:tc>
          <w:tcPr>
            <w:tcW w:w="344" w:type="pct"/>
          </w:tcPr>
          <w:p w14:paraId="2E4D2CE0" w14:textId="77777777" w:rsidR="00A47145" w:rsidRPr="00F6609C" w:rsidRDefault="00A47145" w:rsidP="00A47145">
            <w:pPr>
              <w:pStyle w:val="ListParagraph"/>
              <w:keepLines/>
              <w:numPr>
                <w:ilvl w:val="0"/>
                <w:numId w:val="47"/>
              </w:numPr>
              <w:spacing w:before="120"/>
              <w:jc w:val="left"/>
              <w:rPr>
                <w:rFonts w:ascii="Arial" w:hAnsi="Arial" w:cs="Arial"/>
                <w:color w:val="000000"/>
                <w:sz w:val="18"/>
                <w:szCs w:val="18"/>
              </w:rPr>
            </w:pPr>
          </w:p>
        </w:tc>
        <w:tc>
          <w:tcPr>
            <w:tcW w:w="1165" w:type="pct"/>
          </w:tcPr>
          <w:p w14:paraId="61BF657D" w14:textId="1CA78F70"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Attorney-General of the Commonwealth</w:t>
            </w:r>
          </w:p>
        </w:tc>
        <w:tc>
          <w:tcPr>
            <w:tcW w:w="1164" w:type="pct"/>
          </w:tcPr>
          <w:p w14:paraId="06A55DA1" w14:textId="63366A71" w:rsidR="00A47145" w:rsidRDefault="00A47145" w:rsidP="00A47145">
            <w:pPr>
              <w:spacing w:before="120"/>
              <w:jc w:val="left"/>
              <w:rPr>
                <w:rFonts w:ascii="Arial" w:hAnsi="Arial" w:cs="Arial"/>
                <w:color w:val="000000"/>
                <w:sz w:val="18"/>
                <w:szCs w:val="18"/>
              </w:rPr>
            </w:pPr>
            <w:proofErr w:type="spellStart"/>
            <w:r>
              <w:rPr>
                <w:rFonts w:ascii="Arial" w:hAnsi="Arial" w:cs="Arial"/>
                <w:color w:val="000000"/>
                <w:sz w:val="18"/>
                <w:szCs w:val="18"/>
              </w:rPr>
              <w:t>Collaery</w:t>
            </w:r>
            <w:proofErr w:type="spellEnd"/>
            <w:r>
              <w:rPr>
                <w:rFonts w:ascii="Arial" w:hAnsi="Arial" w:cs="Arial"/>
                <w:color w:val="000000"/>
                <w:sz w:val="18"/>
                <w:szCs w:val="18"/>
              </w:rPr>
              <w:t xml:space="preserve"> &amp; Anor</w:t>
            </w:r>
            <w:r>
              <w:rPr>
                <w:rFonts w:ascii="Arial" w:hAnsi="Arial" w:cs="Arial"/>
                <w:color w:val="000000"/>
                <w:sz w:val="18"/>
                <w:szCs w:val="18"/>
              </w:rPr>
              <w:br/>
              <w:t>(C22/2021)</w:t>
            </w:r>
            <w:r>
              <w:rPr>
                <w:rFonts w:ascii="Arial" w:hAnsi="Arial" w:cs="Arial"/>
                <w:color w:val="000000"/>
                <w:sz w:val="18"/>
                <w:szCs w:val="18"/>
              </w:rPr>
              <w:br/>
            </w:r>
          </w:p>
        </w:tc>
        <w:tc>
          <w:tcPr>
            <w:tcW w:w="1164" w:type="pct"/>
          </w:tcPr>
          <w:p w14:paraId="1105AE93" w14:textId="7F0F0250"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Supreme Court of the Australian Capital Territory</w:t>
            </w:r>
            <w:r>
              <w:rPr>
                <w:rFonts w:ascii="Arial" w:hAnsi="Arial" w:cs="Arial"/>
                <w:color w:val="000000"/>
                <w:sz w:val="18"/>
                <w:szCs w:val="18"/>
              </w:rPr>
              <w:br/>
              <w:t>(Court of Appeal)</w:t>
            </w:r>
            <w:r>
              <w:rPr>
                <w:rFonts w:ascii="Arial" w:hAnsi="Arial" w:cs="Arial"/>
                <w:color w:val="000000"/>
                <w:sz w:val="18"/>
                <w:szCs w:val="18"/>
              </w:rPr>
              <w:br/>
              <w:t>[2021] ACTCA 28</w:t>
            </w:r>
            <w:r>
              <w:rPr>
                <w:rFonts w:ascii="Arial" w:hAnsi="Arial" w:cs="Arial"/>
                <w:color w:val="000000"/>
                <w:sz w:val="18"/>
                <w:szCs w:val="18"/>
              </w:rPr>
              <w:br/>
            </w:r>
          </w:p>
        </w:tc>
        <w:tc>
          <w:tcPr>
            <w:tcW w:w="1163" w:type="pct"/>
          </w:tcPr>
          <w:p w14:paraId="22070303" w14:textId="35E38B71" w:rsidR="00A47145" w:rsidRPr="00771D9B" w:rsidRDefault="00A47145" w:rsidP="00A47145">
            <w:pPr>
              <w:spacing w:before="120"/>
              <w:jc w:val="left"/>
              <w:rPr>
                <w:rFonts w:ascii="Arial" w:hAnsi="Arial" w:cs="Arial"/>
                <w:color w:val="000000"/>
                <w:sz w:val="18"/>
                <w:szCs w:val="18"/>
              </w:rPr>
            </w:pPr>
            <w:r w:rsidRPr="00771D9B">
              <w:rPr>
                <w:rFonts w:ascii="Arial" w:hAnsi="Arial" w:cs="Arial"/>
                <w:color w:val="000000"/>
                <w:sz w:val="18"/>
                <w:szCs w:val="18"/>
              </w:rPr>
              <w:t>Application stood out of the list</w:t>
            </w:r>
            <w:r w:rsidR="005F1C25">
              <w:rPr>
                <w:rFonts w:ascii="Arial" w:hAnsi="Arial" w:cs="Arial"/>
                <w:color w:val="000000"/>
                <w:sz w:val="18"/>
                <w:szCs w:val="18"/>
              </w:rPr>
              <w:br/>
            </w:r>
            <w:hyperlink r:id="rId149" w:history="1">
              <w:r w:rsidR="005F1C25" w:rsidRPr="005F1C25">
                <w:rPr>
                  <w:rStyle w:val="Hyperlink"/>
                  <w:rFonts w:ascii="Arial" w:hAnsi="Arial"/>
                  <w:noProof w:val="0"/>
                  <w:sz w:val="18"/>
                  <w:szCs w:val="18"/>
                </w:rPr>
                <w:t xml:space="preserve">[2022] </w:t>
              </w:r>
              <w:proofErr w:type="spellStart"/>
              <w:r w:rsidR="005F1C25" w:rsidRPr="005F1C25">
                <w:rPr>
                  <w:rStyle w:val="Hyperlink"/>
                  <w:rFonts w:ascii="Arial" w:hAnsi="Arial"/>
                  <w:noProof w:val="0"/>
                  <w:sz w:val="18"/>
                  <w:szCs w:val="18"/>
                </w:rPr>
                <w:t>HCATrans</w:t>
              </w:r>
              <w:proofErr w:type="spellEnd"/>
              <w:r w:rsidR="005F1C25" w:rsidRPr="005F1C25">
                <w:rPr>
                  <w:rStyle w:val="Hyperlink"/>
                  <w:rFonts w:ascii="Arial" w:hAnsi="Arial"/>
                  <w:noProof w:val="0"/>
                  <w:sz w:val="18"/>
                  <w:szCs w:val="18"/>
                </w:rPr>
                <w:t xml:space="preserve"> 66</w:t>
              </w:r>
            </w:hyperlink>
          </w:p>
        </w:tc>
      </w:tr>
      <w:tr w:rsidR="00A47145" w:rsidRPr="00F6609C" w14:paraId="794365FD" w14:textId="77777777" w:rsidTr="00926DF1">
        <w:trPr>
          <w:cantSplit/>
          <w:trHeight w:val="400"/>
        </w:trPr>
        <w:tc>
          <w:tcPr>
            <w:tcW w:w="344" w:type="pct"/>
          </w:tcPr>
          <w:p w14:paraId="12B1BF57" w14:textId="77777777" w:rsidR="00A47145" w:rsidRPr="00F6609C" w:rsidRDefault="00A47145" w:rsidP="00A47145">
            <w:pPr>
              <w:pStyle w:val="ListParagraph"/>
              <w:keepLines/>
              <w:numPr>
                <w:ilvl w:val="0"/>
                <w:numId w:val="47"/>
              </w:numPr>
              <w:spacing w:before="120"/>
              <w:jc w:val="left"/>
              <w:rPr>
                <w:rFonts w:ascii="Arial" w:hAnsi="Arial" w:cs="Arial"/>
                <w:color w:val="000000"/>
                <w:sz w:val="18"/>
                <w:szCs w:val="18"/>
              </w:rPr>
            </w:pPr>
          </w:p>
        </w:tc>
        <w:tc>
          <w:tcPr>
            <w:tcW w:w="1165" w:type="pct"/>
          </w:tcPr>
          <w:p w14:paraId="48063A4E" w14:textId="14EC7AA6"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Saad &amp; Ors</w:t>
            </w:r>
          </w:p>
        </w:tc>
        <w:tc>
          <w:tcPr>
            <w:tcW w:w="1164" w:type="pct"/>
          </w:tcPr>
          <w:p w14:paraId="31F7AA0A" w14:textId="4F29F5BD"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Commissioner of the Australian Federal Police</w:t>
            </w:r>
            <w:r>
              <w:rPr>
                <w:rFonts w:ascii="Arial" w:hAnsi="Arial" w:cs="Arial"/>
                <w:color w:val="000000"/>
                <w:sz w:val="18"/>
                <w:szCs w:val="18"/>
              </w:rPr>
              <w:br/>
              <w:t>(M63/2021)</w:t>
            </w:r>
            <w:r>
              <w:rPr>
                <w:rFonts w:ascii="Arial" w:hAnsi="Arial" w:cs="Arial"/>
                <w:color w:val="000000"/>
                <w:sz w:val="18"/>
                <w:szCs w:val="18"/>
              </w:rPr>
              <w:br/>
            </w:r>
          </w:p>
        </w:tc>
        <w:tc>
          <w:tcPr>
            <w:tcW w:w="1164" w:type="pct"/>
          </w:tcPr>
          <w:p w14:paraId="05430419" w14:textId="32FB9815"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Pr>
                <w:rFonts w:ascii="Arial" w:hAnsi="Arial" w:cs="Arial"/>
                <w:color w:val="000000"/>
                <w:sz w:val="18"/>
                <w:szCs w:val="18"/>
              </w:rPr>
              <w:br/>
              <w:t>[2021] VSCA 246</w:t>
            </w:r>
            <w:r>
              <w:rPr>
                <w:rFonts w:ascii="Arial" w:hAnsi="Arial" w:cs="Arial"/>
                <w:color w:val="000000"/>
                <w:sz w:val="18"/>
                <w:szCs w:val="18"/>
              </w:rPr>
              <w:br/>
            </w:r>
          </w:p>
        </w:tc>
        <w:tc>
          <w:tcPr>
            <w:tcW w:w="1163" w:type="pct"/>
          </w:tcPr>
          <w:p w14:paraId="7700EAFA" w14:textId="13B3C75E" w:rsidR="00A47145" w:rsidRPr="00771D9B" w:rsidRDefault="00A47145" w:rsidP="00A47145">
            <w:pPr>
              <w:spacing w:before="120"/>
              <w:jc w:val="left"/>
              <w:rPr>
                <w:rFonts w:ascii="Arial" w:hAnsi="Arial" w:cs="Arial"/>
                <w:color w:val="000000"/>
                <w:sz w:val="18"/>
                <w:szCs w:val="18"/>
              </w:rPr>
            </w:pPr>
            <w:r w:rsidRPr="00771D9B">
              <w:rPr>
                <w:rFonts w:ascii="Arial" w:hAnsi="Arial" w:cs="Arial"/>
                <w:color w:val="000000"/>
                <w:sz w:val="18"/>
                <w:szCs w:val="18"/>
              </w:rPr>
              <w:t>Application refused</w:t>
            </w:r>
            <w:r w:rsidRPr="00771D9B">
              <w:rPr>
                <w:rFonts w:ascii="Arial" w:hAnsi="Arial" w:cs="Arial"/>
                <w:color w:val="000000"/>
                <w:sz w:val="18"/>
                <w:szCs w:val="18"/>
              </w:rPr>
              <w:br/>
              <w:t>with costs</w:t>
            </w:r>
            <w:r w:rsidR="00771D9B">
              <w:rPr>
                <w:rFonts w:ascii="Arial" w:hAnsi="Arial" w:cs="Arial"/>
                <w:color w:val="000000"/>
                <w:sz w:val="18"/>
                <w:szCs w:val="18"/>
              </w:rPr>
              <w:br/>
            </w:r>
            <w:hyperlink r:id="rId150" w:history="1">
              <w:r w:rsidR="00771D9B" w:rsidRPr="00771D9B">
                <w:rPr>
                  <w:rStyle w:val="Hyperlink"/>
                  <w:rFonts w:ascii="Arial" w:hAnsi="Arial"/>
                  <w:noProof w:val="0"/>
                  <w:sz w:val="18"/>
                  <w:szCs w:val="18"/>
                </w:rPr>
                <w:t xml:space="preserve">[2022] </w:t>
              </w:r>
              <w:proofErr w:type="spellStart"/>
              <w:r w:rsidR="00771D9B" w:rsidRPr="00771D9B">
                <w:rPr>
                  <w:rStyle w:val="Hyperlink"/>
                  <w:rFonts w:ascii="Arial" w:hAnsi="Arial"/>
                  <w:noProof w:val="0"/>
                  <w:sz w:val="18"/>
                  <w:szCs w:val="18"/>
                </w:rPr>
                <w:t>HCATrans</w:t>
              </w:r>
              <w:proofErr w:type="spellEnd"/>
              <w:r w:rsidR="00771D9B" w:rsidRPr="00771D9B">
                <w:rPr>
                  <w:rStyle w:val="Hyperlink"/>
                  <w:rFonts w:ascii="Arial" w:hAnsi="Arial"/>
                  <w:noProof w:val="0"/>
                  <w:sz w:val="18"/>
                  <w:szCs w:val="18"/>
                </w:rPr>
                <w:t xml:space="preserve"> 71</w:t>
              </w:r>
            </w:hyperlink>
          </w:p>
        </w:tc>
      </w:tr>
      <w:tr w:rsidR="00A47145" w:rsidRPr="00F6609C" w14:paraId="3A948678" w14:textId="77777777" w:rsidTr="00926DF1">
        <w:trPr>
          <w:cantSplit/>
          <w:trHeight w:val="400"/>
        </w:trPr>
        <w:tc>
          <w:tcPr>
            <w:tcW w:w="344" w:type="pct"/>
          </w:tcPr>
          <w:p w14:paraId="6A3DEE05" w14:textId="77777777" w:rsidR="00A47145" w:rsidRPr="00F6609C" w:rsidRDefault="00A47145" w:rsidP="00A47145">
            <w:pPr>
              <w:pStyle w:val="ListParagraph"/>
              <w:keepLines/>
              <w:numPr>
                <w:ilvl w:val="0"/>
                <w:numId w:val="47"/>
              </w:numPr>
              <w:spacing w:before="120"/>
              <w:jc w:val="left"/>
              <w:rPr>
                <w:rFonts w:ascii="Arial" w:hAnsi="Arial" w:cs="Arial"/>
                <w:color w:val="000000"/>
                <w:sz w:val="18"/>
                <w:szCs w:val="18"/>
              </w:rPr>
            </w:pPr>
          </w:p>
        </w:tc>
        <w:tc>
          <w:tcPr>
            <w:tcW w:w="1165" w:type="pct"/>
          </w:tcPr>
          <w:p w14:paraId="64E11473" w14:textId="74F8E14D" w:rsidR="00A47145" w:rsidRDefault="00A47145" w:rsidP="00A47145">
            <w:pPr>
              <w:spacing w:before="120"/>
              <w:jc w:val="left"/>
              <w:rPr>
                <w:rFonts w:ascii="Arial" w:hAnsi="Arial" w:cs="Arial"/>
                <w:color w:val="000000"/>
                <w:sz w:val="18"/>
                <w:szCs w:val="18"/>
              </w:rPr>
            </w:pPr>
            <w:r>
              <w:rPr>
                <w:rFonts w:ascii="Arial" w:hAnsi="Arial" w:cs="Arial"/>
                <w:color w:val="000000"/>
                <w:sz w:val="18"/>
                <w:szCs w:val="18"/>
              </w:rPr>
              <w:t>Khalif</w:t>
            </w:r>
          </w:p>
        </w:tc>
        <w:tc>
          <w:tcPr>
            <w:tcW w:w="1164" w:type="pct"/>
          </w:tcPr>
          <w:p w14:paraId="0AE82FCD" w14:textId="77777777" w:rsidR="00A47145" w:rsidRPr="00A47145" w:rsidRDefault="00A47145" w:rsidP="00A47145">
            <w:pPr>
              <w:spacing w:before="120"/>
              <w:jc w:val="left"/>
              <w:rPr>
                <w:rFonts w:ascii="Arial" w:hAnsi="Arial" w:cs="Arial"/>
                <w:color w:val="000000"/>
                <w:sz w:val="18"/>
                <w:szCs w:val="18"/>
              </w:rPr>
            </w:pPr>
            <w:r w:rsidRPr="00A47145">
              <w:rPr>
                <w:rFonts w:ascii="Arial" w:hAnsi="Arial" w:cs="Arial"/>
                <w:color w:val="000000"/>
                <w:sz w:val="18"/>
                <w:szCs w:val="18"/>
              </w:rPr>
              <w:t>Khalif &amp; Anor</w:t>
            </w:r>
            <w:r w:rsidRPr="00A47145">
              <w:rPr>
                <w:rFonts w:ascii="Arial" w:hAnsi="Arial" w:cs="Arial"/>
                <w:color w:val="000000"/>
                <w:sz w:val="18"/>
                <w:szCs w:val="18"/>
              </w:rPr>
              <w:br/>
              <w:t>(S154/2021)</w:t>
            </w:r>
          </w:p>
          <w:p w14:paraId="29DA696E" w14:textId="77777777" w:rsidR="00A47145" w:rsidRDefault="00A47145" w:rsidP="00A47145">
            <w:pPr>
              <w:spacing w:before="120"/>
              <w:jc w:val="left"/>
              <w:rPr>
                <w:rFonts w:ascii="Arial" w:hAnsi="Arial" w:cs="Arial"/>
                <w:color w:val="000000"/>
                <w:sz w:val="18"/>
                <w:szCs w:val="18"/>
              </w:rPr>
            </w:pPr>
          </w:p>
        </w:tc>
        <w:tc>
          <w:tcPr>
            <w:tcW w:w="1164" w:type="pct"/>
          </w:tcPr>
          <w:p w14:paraId="3B0B58C8" w14:textId="087E8373" w:rsidR="00A47145" w:rsidRDefault="00A47145" w:rsidP="00A47145">
            <w:pPr>
              <w:spacing w:before="120"/>
              <w:jc w:val="left"/>
              <w:rPr>
                <w:rFonts w:ascii="Arial" w:hAnsi="Arial" w:cs="Arial"/>
                <w:color w:val="000000"/>
                <w:sz w:val="18"/>
                <w:szCs w:val="18"/>
              </w:rPr>
            </w:pPr>
            <w:r w:rsidRPr="00A47145">
              <w:rPr>
                <w:rFonts w:ascii="Arial" w:hAnsi="Arial" w:cs="Arial"/>
                <w:color w:val="000000"/>
                <w:sz w:val="18"/>
                <w:szCs w:val="18"/>
              </w:rPr>
              <w:t>Family Court of Australia</w:t>
            </w:r>
          </w:p>
        </w:tc>
        <w:tc>
          <w:tcPr>
            <w:tcW w:w="1163" w:type="pct"/>
          </w:tcPr>
          <w:p w14:paraId="3D59D6DC" w14:textId="7EBF79DF" w:rsidR="00A47145" w:rsidRPr="00B275EB" w:rsidRDefault="00A47145" w:rsidP="00A47145">
            <w:pPr>
              <w:spacing w:before="120"/>
              <w:jc w:val="left"/>
              <w:rPr>
                <w:rFonts w:ascii="Arial" w:hAnsi="Arial" w:cs="Arial"/>
                <w:color w:val="000000"/>
                <w:sz w:val="18"/>
                <w:szCs w:val="18"/>
              </w:rPr>
            </w:pPr>
            <w:r w:rsidRPr="00A47145">
              <w:rPr>
                <w:rFonts w:ascii="Arial" w:hAnsi="Arial" w:cs="Arial"/>
                <w:color w:val="000000"/>
                <w:sz w:val="18"/>
                <w:szCs w:val="18"/>
              </w:rPr>
              <w:t>Application refused</w:t>
            </w:r>
            <w:r w:rsidRPr="00A47145">
              <w:rPr>
                <w:rFonts w:ascii="Arial" w:hAnsi="Arial" w:cs="Arial"/>
                <w:color w:val="000000"/>
                <w:sz w:val="18"/>
                <w:szCs w:val="18"/>
              </w:rPr>
              <w:br/>
              <w:t>with costs</w:t>
            </w:r>
            <w:r w:rsidR="00486FB8">
              <w:rPr>
                <w:rFonts w:ascii="Arial" w:hAnsi="Arial" w:cs="Arial"/>
                <w:color w:val="000000"/>
                <w:sz w:val="18"/>
                <w:szCs w:val="18"/>
              </w:rPr>
              <w:br/>
            </w:r>
            <w:hyperlink r:id="rId151" w:history="1">
              <w:r w:rsidR="00486FB8" w:rsidRPr="00486FB8">
                <w:rPr>
                  <w:rStyle w:val="Hyperlink"/>
                  <w:rFonts w:ascii="Arial" w:hAnsi="Arial"/>
                  <w:noProof w:val="0"/>
                  <w:sz w:val="18"/>
                  <w:szCs w:val="18"/>
                </w:rPr>
                <w:t xml:space="preserve">[2022] </w:t>
              </w:r>
              <w:proofErr w:type="spellStart"/>
              <w:r w:rsidR="00486FB8" w:rsidRPr="00486FB8">
                <w:rPr>
                  <w:rStyle w:val="Hyperlink"/>
                  <w:rFonts w:ascii="Arial" w:hAnsi="Arial"/>
                  <w:noProof w:val="0"/>
                  <w:sz w:val="18"/>
                  <w:szCs w:val="18"/>
                </w:rPr>
                <w:t>HCATrans</w:t>
              </w:r>
              <w:proofErr w:type="spellEnd"/>
              <w:r w:rsidR="00486FB8" w:rsidRPr="00486FB8">
                <w:rPr>
                  <w:rStyle w:val="Hyperlink"/>
                  <w:rFonts w:ascii="Arial" w:hAnsi="Arial"/>
                  <w:noProof w:val="0"/>
                  <w:sz w:val="18"/>
                  <w:szCs w:val="18"/>
                </w:rPr>
                <w:t xml:space="preserve"> 68</w:t>
              </w:r>
            </w:hyperlink>
          </w:p>
        </w:tc>
      </w:tr>
    </w:tbl>
    <w:p w14:paraId="640831C8" w14:textId="77777777" w:rsidR="008A3056" w:rsidRDefault="008A3056" w:rsidP="008A3056"/>
    <w:p w14:paraId="2DD7F65C" w14:textId="6BF87859" w:rsidR="00AF7F50" w:rsidRDefault="00AF7F50">
      <w:pPr>
        <w:jc w:val="left"/>
      </w:pPr>
      <w:r>
        <w:br w:type="page"/>
      </w:r>
    </w:p>
    <w:p w14:paraId="49945034" w14:textId="24BFEA2B" w:rsidR="00AF7F50" w:rsidRDefault="00AF7F50" w:rsidP="00AF7F50">
      <w:pPr>
        <w:jc w:val="left"/>
        <w:rPr>
          <w:rFonts w:ascii="Arial" w:hAnsi="Arial" w:cs="Arial"/>
          <w:b/>
          <w:sz w:val="28"/>
          <w:szCs w:val="28"/>
        </w:rPr>
      </w:pPr>
      <w:r w:rsidRPr="004E7695">
        <w:rPr>
          <w:rFonts w:ascii="Arial" w:hAnsi="Arial" w:cs="Arial"/>
          <w:b/>
          <w:sz w:val="28"/>
          <w:szCs w:val="28"/>
        </w:rPr>
        <w:lastRenderedPageBreak/>
        <w:t xml:space="preserve">Publication of Reasons: </w:t>
      </w:r>
      <w:r>
        <w:rPr>
          <w:rFonts w:ascii="Arial" w:hAnsi="Arial" w:cs="Arial"/>
          <w:b/>
          <w:sz w:val="28"/>
          <w:szCs w:val="28"/>
        </w:rPr>
        <w:t>20 April 2022 (Canberra)</w:t>
      </w:r>
    </w:p>
    <w:p w14:paraId="59D5C596" w14:textId="77777777" w:rsidR="00AF7F50" w:rsidRDefault="00AF7F50" w:rsidP="00AF7F50"/>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AF7F50" w:rsidRPr="00CC46E9" w14:paraId="3264B45B" w14:textId="77777777" w:rsidTr="00511CAE">
        <w:trPr>
          <w:cantSplit/>
          <w:trHeight w:val="400"/>
          <w:tblHeader/>
        </w:trPr>
        <w:tc>
          <w:tcPr>
            <w:tcW w:w="567" w:type="dxa"/>
            <w:tcBorders>
              <w:top w:val="single" w:sz="4" w:space="0" w:color="auto"/>
              <w:bottom w:val="single" w:sz="4" w:space="0" w:color="auto"/>
            </w:tcBorders>
          </w:tcPr>
          <w:p w14:paraId="7909FE81" w14:textId="77777777" w:rsidR="00AF7F50" w:rsidRPr="00CC46E9" w:rsidRDefault="00AF7F50" w:rsidP="00511CAE">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F75941A" w14:textId="77777777" w:rsidR="00AF7F50" w:rsidRDefault="00AF7F50" w:rsidP="00511CAE">
            <w:pPr>
              <w:keepLines/>
              <w:jc w:val="left"/>
              <w:rPr>
                <w:rFonts w:ascii="Arial" w:hAnsi="Arial" w:cs="Arial"/>
                <w:i/>
                <w:color w:val="000000"/>
                <w:sz w:val="18"/>
              </w:rPr>
            </w:pPr>
            <w:r>
              <w:rPr>
                <w:rFonts w:ascii="Arial" w:hAnsi="Arial" w:cs="Arial"/>
                <w:i/>
                <w:color w:val="000000"/>
                <w:sz w:val="18"/>
              </w:rPr>
              <w:br/>
              <w:t>Applicant</w:t>
            </w:r>
          </w:p>
          <w:p w14:paraId="2CBF5907" w14:textId="77777777" w:rsidR="00AF7F50" w:rsidRPr="00CC46E9" w:rsidRDefault="00AF7F50" w:rsidP="00511CAE">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3C72222" w14:textId="77777777" w:rsidR="00AF7F50" w:rsidRPr="00CC46E9" w:rsidRDefault="00AF7F50" w:rsidP="00511CAE">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49753BDB" w14:textId="77777777" w:rsidR="00AF7F50" w:rsidRPr="00CC46E9" w:rsidRDefault="00AF7F50" w:rsidP="00511CAE">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318621AB" w14:textId="77777777" w:rsidR="00AF7F50" w:rsidRDefault="00AF7F50" w:rsidP="00511CAE">
            <w:pPr>
              <w:keepLines/>
              <w:jc w:val="left"/>
              <w:rPr>
                <w:rFonts w:ascii="Arial" w:hAnsi="Arial" w:cs="Arial"/>
                <w:i/>
                <w:color w:val="000000"/>
                <w:sz w:val="18"/>
              </w:rPr>
            </w:pPr>
          </w:p>
          <w:p w14:paraId="01C66030" w14:textId="77777777" w:rsidR="00AF7F50" w:rsidRDefault="00AF7F50" w:rsidP="00511CAE">
            <w:pPr>
              <w:keepLines/>
              <w:jc w:val="left"/>
              <w:rPr>
                <w:rFonts w:ascii="Arial" w:hAnsi="Arial" w:cs="Arial"/>
                <w:i/>
                <w:color w:val="000000"/>
                <w:sz w:val="18"/>
              </w:rPr>
            </w:pPr>
            <w:r>
              <w:rPr>
                <w:rFonts w:ascii="Arial" w:hAnsi="Arial" w:cs="Arial"/>
                <w:i/>
                <w:color w:val="000000"/>
                <w:sz w:val="18"/>
              </w:rPr>
              <w:t>Result</w:t>
            </w:r>
          </w:p>
        </w:tc>
      </w:tr>
      <w:tr w:rsidR="00AF7F50" w:rsidRPr="00CC46E9" w14:paraId="7858E8C3" w14:textId="77777777" w:rsidTr="00511CAE">
        <w:trPr>
          <w:cantSplit/>
          <w:trHeight w:val="400"/>
        </w:trPr>
        <w:tc>
          <w:tcPr>
            <w:tcW w:w="567" w:type="dxa"/>
          </w:tcPr>
          <w:p w14:paraId="5C67D343" w14:textId="77777777" w:rsidR="00AF7F50" w:rsidRPr="00CC46E9" w:rsidRDefault="00AF7F50" w:rsidP="00AF7F50">
            <w:pPr>
              <w:pStyle w:val="ListParagraph"/>
              <w:keepLines/>
              <w:numPr>
                <w:ilvl w:val="0"/>
                <w:numId w:val="48"/>
              </w:numPr>
              <w:spacing w:before="120"/>
              <w:contextualSpacing w:val="0"/>
              <w:jc w:val="right"/>
              <w:rPr>
                <w:rFonts w:ascii="Arial" w:hAnsi="Arial" w:cs="Arial"/>
                <w:color w:val="000000"/>
                <w:sz w:val="18"/>
              </w:rPr>
            </w:pPr>
          </w:p>
        </w:tc>
        <w:tc>
          <w:tcPr>
            <w:tcW w:w="1913" w:type="dxa"/>
            <w:tcBorders>
              <w:top w:val="single" w:sz="4" w:space="0" w:color="000000"/>
            </w:tcBorders>
          </w:tcPr>
          <w:p w14:paraId="162097C5" w14:textId="19112600" w:rsidR="00AF7F50" w:rsidRPr="0076188B" w:rsidRDefault="00AF7F50" w:rsidP="00AF7F50">
            <w:pPr>
              <w:spacing w:before="120"/>
              <w:jc w:val="left"/>
              <w:rPr>
                <w:rFonts w:ascii="Arial" w:hAnsi="Arial" w:cs="Arial"/>
                <w:color w:val="000000"/>
                <w:sz w:val="18"/>
                <w:szCs w:val="18"/>
              </w:rPr>
            </w:pPr>
            <w:proofErr w:type="spellStart"/>
            <w:r>
              <w:rPr>
                <w:rFonts w:ascii="Arial" w:hAnsi="Arial" w:cs="Arial"/>
                <w:color w:val="000000"/>
                <w:sz w:val="18"/>
                <w:szCs w:val="18"/>
              </w:rPr>
              <w:t>Zollo</w:t>
            </w:r>
            <w:proofErr w:type="spellEnd"/>
            <w:r>
              <w:rPr>
                <w:rFonts w:ascii="Arial" w:hAnsi="Arial" w:cs="Arial"/>
                <w:color w:val="000000"/>
                <w:sz w:val="18"/>
                <w:szCs w:val="18"/>
              </w:rPr>
              <w:t xml:space="preserve"> &amp; Anor </w:t>
            </w:r>
          </w:p>
        </w:tc>
        <w:tc>
          <w:tcPr>
            <w:tcW w:w="1914" w:type="dxa"/>
            <w:tcBorders>
              <w:top w:val="single" w:sz="4" w:space="0" w:color="000000"/>
            </w:tcBorders>
          </w:tcPr>
          <w:p w14:paraId="7B6B1FA7" w14:textId="59C3AADF" w:rsidR="00AF7F50" w:rsidRPr="0076188B" w:rsidRDefault="00AF7F50" w:rsidP="00AF7F50">
            <w:pPr>
              <w:spacing w:before="120"/>
              <w:jc w:val="left"/>
              <w:rPr>
                <w:rFonts w:ascii="Arial" w:hAnsi="Arial" w:cs="Arial"/>
                <w:color w:val="000000"/>
                <w:sz w:val="18"/>
                <w:szCs w:val="18"/>
              </w:rPr>
            </w:pPr>
            <w:proofErr w:type="spellStart"/>
            <w:r>
              <w:rPr>
                <w:rFonts w:ascii="Arial" w:hAnsi="Arial" w:cs="Arial"/>
                <w:color w:val="000000"/>
                <w:sz w:val="18"/>
                <w:szCs w:val="18"/>
              </w:rPr>
              <w:t>Polley</w:t>
            </w:r>
            <w:proofErr w:type="spellEnd"/>
            <w:r>
              <w:rPr>
                <w:rFonts w:ascii="Arial" w:hAnsi="Arial" w:cs="Arial"/>
                <w:color w:val="000000"/>
                <w:sz w:val="18"/>
                <w:szCs w:val="18"/>
              </w:rPr>
              <w:t xml:space="preserve"> &amp; Ors</w:t>
            </w:r>
            <w:r w:rsidR="000A3A20">
              <w:rPr>
                <w:rFonts w:ascii="Arial" w:hAnsi="Arial" w:cs="Arial"/>
                <w:color w:val="000000"/>
                <w:sz w:val="18"/>
                <w:szCs w:val="18"/>
              </w:rPr>
              <w:br/>
            </w:r>
            <w:r>
              <w:rPr>
                <w:rFonts w:ascii="Arial" w:hAnsi="Arial" w:cs="Arial"/>
                <w:color w:val="000000"/>
                <w:sz w:val="18"/>
                <w:szCs w:val="18"/>
              </w:rPr>
              <w:t xml:space="preserve">(A45/2021) </w:t>
            </w:r>
          </w:p>
        </w:tc>
        <w:tc>
          <w:tcPr>
            <w:tcW w:w="1914" w:type="dxa"/>
            <w:tcBorders>
              <w:top w:val="single" w:sz="4" w:space="0" w:color="000000"/>
            </w:tcBorders>
          </w:tcPr>
          <w:p w14:paraId="57AA479F" w14:textId="35815D30"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Supreme Court </w:t>
            </w:r>
            <w:r>
              <w:rPr>
                <w:rFonts w:ascii="Arial" w:hAnsi="Arial" w:cs="Arial"/>
                <w:color w:val="000000"/>
                <w:sz w:val="18"/>
                <w:szCs w:val="18"/>
              </w:rPr>
              <w:br/>
              <w:t>of South Australia</w:t>
            </w:r>
            <w:r w:rsidR="000A3A20">
              <w:rPr>
                <w:rFonts w:ascii="Arial" w:hAnsi="Arial" w:cs="Arial"/>
                <w:color w:val="000000"/>
                <w:sz w:val="18"/>
                <w:szCs w:val="18"/>
              </w:rPr>
              <w:br/>
            </w:r>
            <w:r>
              <w:rPr>
                <w:rFonts w:ascii="Arial" w:hAnsi="Arial" w:cs="Arial"/>
                <w:color w:val="000000"/>
                <w:sz w:val="18"/>
                <w:szCs w:val="18"/>
              </w:rPr>
              <w:t xml:space="preserve">[2021] SASCFC 100 </w:t>
            </w:r>
            <w:r>
              <w:rPr>
                <w:rFonts w:ascii="Arial" w:hAnsi="Arial" w:cs="Arial"/>
                <w:color w:val="000000"/>
                <w:sz w:val="18"/>
                <w:szCs w:val="18"/>
              </w:rPr>
              <w:br/>
            </w:r>
          </w:p>
        </w:tc>
        <w:tc>
          <w:tcPr>
            <w:tcW w:w="1914" w:type="dxa"/>
            <w:tcBorders>
              <w:top w:val="single" w:sz="4" w:space="0" w:color="000000"/>
            </w:tcBorders>
          </w:tcPr>
          <w:p w14:paraId="6F35A71D" w14:textId="33A9C0B7" w:rsidR="00AF7F50" w:rsidRPr="00DD4649" w:rsidRDefault="00AF7F50" w:rsidP="00AF7F50">
            <w:pPr>
              <w:spacing w:before="120"/>
              <w:jc w:val="left"/>
              <w:rPr>
                <w:rFonts w:ascii="Arial" w:hAnsi="Arial" w:cs="Arial"/>
                <w:color w:val="000000"/>
                <w:sz w:val="18"/>
                <w:szCs w:val="18"/>
              </w:rPr>
            </w:pPr>
            <w:r>
              <w:rPr>
                <w:rFonts w:ascii="Arial" w:hAnsi="Arial" w:cs="Arial"/>
                <w:color w:val="000000"/>
                <w:sz w:val="18"/>
                <w:szCs w:val="18"/>
              </w:rPr>
              <w:t>Application dismissed</w:t>
            </w:r>
            <w:r w:rsidR="000A3A20">
              <w:rPr>
                <w:rFonts w:ascii="Arial" w:hAnsi="Arial" w:cs="Arial"/>
                <w:color w:val="000000"/>
                <w:sz w:val="18"/>
                <w:szCs w:val="18"/>
              </w:rPr>
              <w:br/>
            </w:r>
            <w:hyperlink r:id="rId152" w:history="1">
              <w:r w:rsidRPr="000A3A20">
                <w:rPr>
                  <w:rStyle w:val="Hyperlink"/>
                  <w:rFonts w:ascii="Arial" w:hAnsi="Arial"/>
                  <w:noProof w:val="0"/>
                  <w:sz w:val="18"/>
                  <w:szCs w:val="18"/>
                </w:rPr>
                <w:t>[2022] HCASL 72</w:t>
              </w:r>
            </w:hyperlink>
          </w:p>
        </w:tc>
      </w:tr>
      <w:tr w:rsidR="00AF7F50" w:rsidRPr="00CC46E9" w14:paraId="7CF1DB16" w14:textId="77777777" w:rsidTr="00511CAE">
        <w:trPr>
          <w:cantSplit/>
          <w:trHeight w:val="400"/>
        </w:trPr>
        <w:tc>
          <w:tcPr>
            <w:tcW w:w="567" w:type="dxa"/>
          </w:tcPr>
          <w:p w14:paraId="05E669F8"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737BFC93" w14:textId="6C2128DD" w:rsidR="00AF7F50" w:rsidRPr="00227F77" w:rsidRDefault="00AF7F50" w:rsidP="00AF7F50">
            <w:pPr>
              <w:spacing w:before="120"/>
              <w:jc w:val="left"/>
              <w:rPr>
                <w:rFonts w:ascii="Arial" w:hAnsi="Arial" w:cs="Arial"/>
                <w:color w:val="000000"/>
                <w:sz w:val="18"/>
                <w:szCs w:val="18"/>
              </w:rPr>
            </w:pPr>
            <w:proofErr w:type="spellStart"/>
            <w:r w:rsidRPr="00AF7F50">
              <w:rPr>
                <w:rFonts w:ascii="Arial" w:hAnsi="Arial" w:cs="Arial"/>
                <w:color w:val="000000"/>
                <w:sz w:val="18"/>
                <w:szCs w:val="18"/>
              </w:rPr>
              <w:t>Dacombe</w:t>
            </w:r>
            <w:proofErr w:type="spellEnd"/>
            <w:r w:rsidRPr="00AF7F50">
              <w:rPr>
                <w:rFonts w:ascii="Arial" w:hAnsi="Arial" w:cs="Arial"/>
                <w:color w:val="000000"/>
                <w:sz w:val="18"/>
                <w:szCs w:val="18"/>
              </w:rPr>
              <w:t xml:space="preserve"> </w:t>
            </w:r>
          </w:p>
        </w:tc>
        <w:tc>
          <w:tcPr>
            <w:tcW w:w="1914" w:type="dxa"/>
          </w:tcPr>
          <w:p w14:paraId="5F054467" w14:textId="21B1C2C7" w:rsidR="00AF7F50" w:rsidRPr="00227F77" w:rsidRDefault="00AF7F50" w:rsidP="00AF7F50">
            <w:pPr>
              <w:spacing w:before="120"/>
              <w:jc w:val="left"/>
              <w:rPr>
                <w:rFonts w:ascii="Arial" w:hAnsi="Arial" w:cs="Arial"/>
                <w:color w:val="000000"/>
                <w:sz w:val="18"/>
                <w:szCs w:val="18"/>
              </w:rPr>
            </w:pPr>
            <w:proofErr w:type="spellStart"/>
            <w:r>
              <w:rPr>
                <w:rFonts w:ascii="Arial" w:hAnsi="Arial" w:cs="Arial"/>
                <w:color w:val="000000"/>
                <w:sz w:val="18"/>
                <w:szCs w:val="18"/>
              </w:rPr>
              <w:t>Paddison</w:t>
            </w:r>
            <w:proofErr w:type="spellEnd"/>
            <w:r>
              <w:rPr>
                <w:rFonts w:ascii="Arial" w:hAnsi="Arial" w:cs="Arial"/>
                <w:color w:val="000000"/>
                <w:sz w:val="18"/>
                <w:szCs w:val="18"/>
              </w:rPr>
              <w:t xml:space="preserve"> </w:t>
            </w:r>
            <w:r w:rsidR="000A3A20">
              <w:rPr>
                <w:rFonts w:ascii="Arial" w:hAnsi="Arial" w:cs="Arial"/>
                <w:color w:val="000000"/>
                <w:sz w:val="18"/>
                <w:szCs w:val="18"/>
              </w:rPr>
              <w:br/>
            </w:r>
            <w:r>
              <w:rPr>
                <w:rFonts w:ascii="Arial" w:hAnsi="Arial" w:cs="Arial"/>
                <w:color w:val="000000"/>
                <w:sz w:val="18"/>
                <w:szCs w:val="18"/>
              </w:rPr>
              <w:t>(C3/2022)</w:t>
            </w:r>
            <w:r>
              <w:rPr>
                <w:rFonts w:ascii="Arial" w:hAnsi="Arial" w:cs="Arial"/>
                <w:color w:val="000000"/>
                <w:sz w:val="18"/>
                <w:szCs w:val="18"/>
              </w:rPr>
              <w:br/>
            </w:r>
          </w:p>
        </w:tc>
        <w:tc>
          <w:tcPr>
            <w:tcW w:w="1914" w:type="dxa"/>
          </w:tcPr>
          <w:p w14:paraId="681E080B" w14:textId="096C779D"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Federal Circuit and </w:t>
            </w:r>
            <w:r>
              <w:rPr>
                <w:rFonts w:ascii="Arial" w:hAnsi="Arial" w:cs="Arial"/>
                <w:color w:val="000000"/>
                <w:sz w:val="18"/>
                <w:szCs w:val="18"/>
              </w:rPr>
              <w:br/>
              <w:t xml:space="preserve">Family Court of Australia  </w:t>
            </w:r>
            <w:r>
              <w:rPr>
                <w:rFonts w:ascii="Arial" w:hAnsi="Arial" w:cs="Arial"/>
                <w:color w:val="000000"/>
                <w:sz w:val="18"/>
                <w:szCs w:val="18"/>
              </w:rPr>
              <w:br/>
            </w:r>
          </w:p>
        </w:tc>
        <w:tc>
          <w:tcPr>
            <w:tcW w:w="1914" w:type="dxa"/>
          </w:tcPr>
          <w:p w14:paraId="7F33AFF2" w14:textId="2AB2B470"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0A3A20">
              <w:rPr>
                <w:rFonts w:ascii="Arial" w:hAnsi="Arial" w:cs="Arial"/>
                <w:color w:val="000000"/>
                <w:sz w:val="18"/>
                <w:szCs w:val="18"/>
              </w:rPr>
              <w:br/>
            </w:r>
            <w:hyperlink r:id="rId153" w:history="1">
              <w:r w:rsidRPr="000A3A20">
                <w:rPr>
                  <w:rStyle w:val="Hyperlink"/>
                  <w:rFonts w:ascii="Arial" w:hAnsi="Arial"/>
                  <w:noProof w:val="0"/>
                  <w:sz w:val="18"/>
                  <w:szCs w:val="18"/>
                </w:rPr>
                <w:t>[2022] HCASL 73</w:t>
              </w:r>
            </w:hyperlink>
          </w:p>
        </w:tc>
      </w:tr>
      <w:tr w:rsidR="00AF7F50" w:rsidRPr="00CC46E9" w14:paraId="0ABC09BC" w14:textId="77777777" w:rsidTr="00511CAE">
        <w:trPr>
          <w:cantSplit/>
          <w:trHeight w:val="400"/>
        </w:trPr>
        <w:tc>
          <w:tcPr>
            <w:tcW w:w="567" w:type="dxa"/>
          </w:tcPr>
          <w:p w14:paraId="656EC4B7"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657D85B5" w14:textId="19C7A154" w:rsidR="00AF7F50" w:rsidRPr="0076188B" w:rsidRDefault="00AF7F50" w:rsidP="00AF7F50">
            <w:pPr>
              <w:spacing w:before="120"/>
              <w:jc w:val="left"/>
              <w:rPr>
                <w:rFonts w:ascii="Arial" w:hAnsi="Arial" w:cs="Arial"/>
                <w:color w:val="000000"/>
                <w:sz w:val="18"/>
                <w:szCs w:val="18"/>
              </w:rPr>
            </w:pPr>
            <w:proofErr w:type="spellStart"/>
            <w:r w:rsidRPr="00E679C1">
              <w:rPr>
                <w:rFonts w:ascii="Arial" w:hAnsi="Arial" w:cs="Arial"/>
                <w:color w:val="000000"/>
                <w:sz w:val="18"/>
                <w:szCs w:val="18"/>
              </w:rPr>
              <w:t>Jeevaratnam</w:t>
            </w:r>
            <w:proofErr w:type="spellEnd"/>
          </w:p>
        </w:tc>
        <w:tc>
          <w:tcPr>
            <w:tcW w:w="1914" w:type="dxa"/>
          </w:tcPr>
          <w:p w14:paraId="1B7F59CE" w14:textId="3C19CCB7" w:rsidR="00AF7F50" w:rsidRPr="0076188B" w:rsidRDefault="00AF7F50" w:rsidP="00AF7F50">
            <w:pPr>
              <w:spacing w:before="120"/>
              <w:jc w:val="left"/>
              <w:rPr>
                <w:rFonts w:ascii="Arial" w:hAnsi="Arial" w:cs="Arial"/>
                <w:color w:val="000000"/>
                <w:sz w:val="18"/>
                <w:szCs w:val="18"/>
              </w:rPr>
            </w:pPr>
            <w:proofErr w:type="spellStart"/>
            <w:r w:rsidRPr="00E679C1">
              <w:rPr>
                <w:rFonts w:ascii="Arial" w:hAnsi="Arial" w:cs="Arial"/>
                <w:color w:val="000000"/>
                <w:sz w:val="18"/>
                <w:szCs w:val="18"/>
              </w:rPr>
              <w:t>Angelie</w:t>
            </w:r>
            <w:proofErr w:type="spellEnd"/>
            <w:r w:rsidRPr="00E679C1">
              <w:rPr>
                <w:rFonts w:ascii="Arial" w:hAnsi="Arial" w:cs="Arial"/>
                <w:color w:val="000000"/>
                <w:sz w:val="18"/>
                <w:szCs w:val="18"/>
              </w:rPr>
              <w:t xml:space="preserve"> Pty Ltd (as trustee of the </w:t>
            </w:r>
            <w:proofErr w:type="spellStart"/>
            <w:r w:rsidRPr="00E679C1">
              <w:rPr>
                <w:rFonts w:ascii="Arial" w:hAnsi="Arial" w:cs="Arial"/>
                <w:color w:val="000000"/>
                <w:sz w:val="18"/>
                <w:szCs w:val="18"/>
              </w:rPr>
              <w:t>Angelie</w:t>
            </w:r>
            <w:proofErr w:type="spellEnd"/>
            <w:r w:rsidRPr="00E679C1">
              <w:rPr>
                <w:rFonts w:ascii="Arial" w:hAnsi="Arial" w:cs="Arial"/>
                <w:color w:val="000000"/>
                <w:sz w:val="18"/>
                <w:szCs w:val="18"/>
              </w:rPr>
              <w:t xml:space="preserve"> Superannuation Trust) &amp; Ors</w:t>
            </w:r>
            <w:r w:rsidR="000A3A20">
              <w:rPr>
                <w:rFonts w:ascii="Arial" w:hAnsi="Arial" w:cs="Arial"/>
                <w:color w:val="000000"/>
                <w:sz w:val="18"/>
                <w:szCs w:val="18"/>
              </w:rPr>
              <w:br/>
            </w:r>
            <w:r>
              <w:rPr>
                <w:rFonts w:ascii="Arial" w:hAnsi="Arial" w:cs="Arial"/>
                <w:color w:val="000000"/>
                <w:sz w:val="18"/>
                <w:szCs w:val="18"/>
              </w:rPr>
              <w:t xml:space="preserve">(M2/2022) </w:t>
            </w:r>
            <w:r>
              <w:rPr>
                <w:rFonts w:ascii="Arial" w:hAnsi="Arial" w:cs="Arial"/>
                <w:color w:val="000000"/>
                <w:sz w:val="18"/>
                <w:szCs w:val="18"/>
              </w:rPr>
              <w:br/>
            </w:r>
          </w:p>
        </w:tc>
        <w:tc>
          <w:tcPr>
            <w:tcW w:w="1914" w:type="dxa"/>
          </w:tcPr>
          <w:p w14:paraId="7FA500A2" w14:textId="695007E8"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Supreme Court of Victoria</w:t>
            </w:r>
            <w:r w:rsidR="000A3A20">
              <w:rPr>
                <w:rFonts w:ascii="Arial" w:hAnsi="Arial" w:cs="Arial"/>
                <w:color w:val="000000"/>
                <w:sz w:val="18"/>
                <w:szCs w:val="18"/>
              </w:rPr>
              <w:br/>
            </w:r>
            <w:r>
              <w:rPr>
                <w:rFonts w:ascii="Arial" w:hAnsi="Arial" w:cs="Arial"/>
                <w:color w:val="000000"/>
                <w:sz w:val="18"/>
                <w:szCs w:val="18"/>
              </w:rPr>
              <w:t>(Court of Appeal)</w:t>
            </w:r>
            <w:r w:rsidR="000A3A20">
              <w:rPr>
                <w:rFonts w:ascii="Arial" w:hAnsi="Arial" w:cs="Arial"/>
                <w:color w:val="000000"/>
                <w:sz w:val="18"/>
                <w:szCs w:val="18"/>
              </w:rPr>
              <w:br/>
            </w:r>
            <w:r>
              <w:rPr>
                <w:rFonts w:ascii="Arial" w:hAnsi="Arial" w:cs="Arial"/>
                <w:color w:val="000000"/>
                <w:sz w:val="18"/>
                <w:szCs w:val="18"/>
              </w:rPr>
              <w:t>[2021] VSCA 333</w:t>
            </w:r>
            <w:r w:rsidRPr="006014E0">
              <w:rPr>
                <w:rFonts w:ascii="Arial" w:hAnsi="Arial" w:cs="Arial"/>
                <w:color w:val="000000"/>
                <w:sz w:val="18"/>
                <w:szCs w:val="18"/>
              </w:rPr>
              <w:br/>
            </w:r>
          </w:p>
        </w:tc>
        <w:tc>
          <w:tcPr>
            <w:tcW w:w="1914" w:type="dxa"/>
          </w:tcPr>
          <w:p w14:paraId="78164E05" w14:textId="2DD0DDC8"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0A3A20">
              <w:rPr>
                <w:rFonts w:ascii="Arial" w:hAnsi="Arial" w:cs="Arial"/>
                <w:color w:val="000000"/>
                <w:sz w:val="18"/>
                <w:szCs w:val="18"/>
              </w:rPr>
              <w:br/>
            </w:r>
            <w:hyperlink r:id="rId154" w:history="1">
              <w:r w:rsidRPr="000A3A20">
                <w:rPr>
                  <w:rStyle w:val="Hyperlink"/>
                  <w:rFonts w:ascii="Arial" w:hAnsi="Arial"/>
                  <w:noProof w:val="0"/>
                  <w:sz w:val="18"/>
                  <w:szCs w:val="18"/>
                </w:rPr>
                <w:t>[2022] HCASL 74</w:t>
              </w:r>
            </w:hyperlink>
          </w:p>
        </w:tc>
      </w:tr>
      <w:tr w:rsidR="00AF7F50" w:rsidRPr="00CC46E9" w14:paraId="272DAC8A" w14:textId="77777777" w:rsidTr="00511CAE">
        <w:trPr>
          <w:cantSplit/>
          <w:trHeight w:val="760"/>
        </w:trPr>
        <w:tc>
          <w:tcPr>
            <w:tcW w:w="567" w:type="dxa"/>
          </w:tcPr>
          <w:p w14:paraId="6ACE24C5"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0165919B" w14:textId="6FD78DE1" w:rsidR="00AF7F50" w:rsidRDefault="00AF7F50" w:rsidP="00AF7F50">
            <w:pPr>
              <w:spacing w:before="120"/>
              <w:jc w:val="left"/>
              <w:rPr>
                <w:rFonts w:ascii="Arial" w:hAnsi="Arial" w:cs="Arial"/>
                <w:color w:val="000000"/>
                <w:sz w:val="18"/>
                <w:szCs w:val="18"/>
              </w:rPr>
            </w:pPr>
            <w:r w:rsidRPr="00AF7F50">
              <w:rPr>
                <w:rFonts w:ascii="Arial" w:hAnsi="Arial" w:cs="Arial"/>
                <w:color w:val="000000"/>
                <w:sz w:val="18"/>
                <w:szCs w:val="18"/>
              </w:rPr>
              <w:t>Eliezer</w:t>
            </w:r>
          </w:p>
        </w:tc>
        <w:tc>
          <w:tcPr>
            <w:tcW w:w="1914" w:type="dxa"/>
          </w:tcPr>
          <w:p w14:paraId="308F9A7C" w14:textId="63FE69D2" w:rsidR="00AF7F50" w:rsidRDefault="00AF7F50" w:rsidP="00AF7F50">
            <w:pPr>
              <w:spacing w:before="120"/>
              <w:jc w:val="left"/>
              <w:rPr>
                <w:rFonts w:ascii="Arial" w:hAnsi="Arial" w:cs="Arial"/>
                <w:color w:val="000000"/>
                <w:sz w:val="18"/>
                <w:szCs w:val="18"/>
              </w:rPr>
            </w:pPr>
            <w:r w:rsidRPr="00AF7F50">
              <w:rPr>
                <w:rFonts w:ascii="Arial" w:hAnsi="Arial" w:cs="Arial"/>
                <w:color w:val="000000"/>
                <w:sz w:val="18"/>
                <w:szCs w:val="18"/>
              </w:rPr>
              <w:t>The Council of St Andrew's Cathedral School &amp; Ors</w:t>
            </w:r>
            <w:r w:rsidR="000A3A20">
              <w:rPr>
                <w:rFonts w:ascii="Arial" w:hAnsi="Arial" w:cs="Arial"/>
                <w:color w:val="000000"/>
                <w:sz w:val="18"/>
                <w:szCs w:val="18"/>
              </w:rPr>
              <w:br/>
            </w:r>
            <w:r w:rsidRPr="00AF7F50">
              <w:rPr>
                <w:rFonts w:ascii="Arial" w:hAnsi="Arial" w:cs="Arial"/>
                <w:color w:val="000000"/>
                <w:sz w:val="18"/>
                <w:szCs w:val="18"/>
              </w:rPr>
              <w:t xml:space="preserve">(S206/2021) </w:t>
            </w:r>
          </w:p>
        </w:tc>
        <w:tc>
          <w:tcPr>
            <w:tcW w:w="1914" w:type="dxa"/>
          </w:tcPr>
          <w:p w14:paraId="2BB8DDA1" w14:textId="5C1BDF45" w:rsidR="00AF7F50" w:rsidRDefault="00AF7F50" w:rsidP="00AF7F50">
            <w:pPr>
              <w:spacing w:before="120"/>
              <w:jc w:val="left"/>
              <w:rPr>
                <w:rFonts w:ascii="Arial" w:hAnsi="Arial" w:cs="Arial"/>
                <w:color w:val="000000"/>
                <w:sz w:val="18"/>
                <w:szCs w:val="18"/>
              </w:rPr>
            </w:pPr>
            <w:r w:rsidRPr="00777CEC">
              <w:rPr>
                <w:rFonts w:ascii="Arial" w:hAnsi="Arial" w:cs="Arial"/>
                <w:color w:val="000000"/>
                <w:sz w:val="18"/>
                <w:szCs w:val="18"/>
              </w:rPr>
              <w:t xml:space="preserve">Supreme Court of </w:t>
            </w:r>
            <w:r w:rsidRPr="00777CEC">
              <w:rPr>
                <w:rFonts w:ascii="Arial" w:hAnsi="Arial" w:cs="Arial"/>
                <w:color w:val="000000"/>
                <w:sz w:val="18"/>
                <w:szCs w:val="18"/>
              </w:rPr>
              <w:br/>
              <w:t>New South Wales</w:t>
            </w:r>
            <w:r w:rsidR="000A3A20">
              <w:rPr>
                <w:rFonts w:ascii="Arial" w:hAnsi="Arial" w:cs="Arial"/>
                <w:color w:val="000000"/>
                <w:sz w:val="18"/>
                <w:szCs w:val="18"/>
              </w:rPr>
              <w:br/>
            </w:r>
            <w:r w:rsidRPr="00777CEC">
              <w:rPr>
                <w:rFonts w:ascii="Arial" w:hAnsi="Arial" w:cs="Arial"/>
                <w:color w:val="000000"/>
                <w:sz w:val="18"/>
                <w:szCs w:val="18"/>
              </w:rPr>
              <w:t>(Court of Appeal)</w:t>
            </w:r>
            <w:r w:rsidR="000A3A20">
              <w:rPr>
                <w:rFonts w:ascii="Arial" w:hAnsi="Arial" w:cs="Arial"/>
                <w:color w:val="000000"/>
                <w:sz w:val="18"/>
                <w:szCs w:val="18"/>
              </w:rPr>
              <w:br/>
            </w:r>
            <w:r>
              <w:rPr>
                <w:rFonts w:ascii="Arial" w:hAnsi="Arial" w:cs="Arial"/>
                <w:color w:val="000000"/>
                <w:sz w:val="18"/>
                <w:szCs w:val="18"/>
              </w:rPr>
              <w:t>[2021] NSWCA 227</w:t>
            </w:r>
            <w:r>
              <w:rPr>
                <w:rFonts w:ascii="Arial" w:hAnsi="Arial" w:cs="Arial"/>
                <w:color w:val="000000"/>
                <w:sz w:val="18"/>
                <w:szCs w:val="18"/>
              </w:rPr>
              <w:br/>
            </w:r>
          </w:p>
        </w:tc>
        <w:tc>
          <w:tcPr>
            <w:tcW w:w="1914" w:type="dxa"/>
          </w:tcPr>
          <w:p w14:paraId="6E1B44DC" w14:textId="43E70E63"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0A3A20">
              <w:rPr>
                <w:rFonts w:ascii="Arial" w:hAnsi="Arial" w:cs="Arial"/>
                <w:color w:val="000000"/>
                <w:sz w:val="18"/>
                <w:szCs w:val="18"/>
              </w:rPr>
              <w:br/>
            </w:r>
            <w:hyperlink r:id="rId155" w:history="1">
              <w:r w:rsidRPr="000A3A20">
                <w:rPr>
                  <w:rStyle w:val="Hyperlink"/>
                  <w:rFonts w:ascii="Arial" w:hAnsi="Arial"/>
                  <w:noProof w:val="0"/>
                  <w:sz w:val="18"/>
                  <w:szCs w:val="18"/>
                </w:rPr>
                <w:t>[2022] HCASL 75</w:t>
              </w:r>
            </w:hyperlink>
          </w:p>
        </w:tc>
      </w:tr>
      <w:tr w:rsidR="00AF7F50" w:rsidRPr="00CC46E9" w14:paraId="6E456335" w14:textId="77777777" w:rsidTr="00511CAE">
        <w:trPr>
          <w:cantSplit/>
          <w:trHeight w:val="760"/>
        </w:trPr>
        <w:tc>
          <w:tcPr>
            <w:tcW w:w="567" w:type="dxa"/>
          </w:tcPr>
          <w:p w14:paraId="1E40E8B3"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3B2BE834" w14:textId="40F65425" w:rsidR="00AF7F50" w:rsidRPr="00227F77" w:rsidRDefault="00AF7F50" w:rsidP="00AF7F50">
            <w:pPr>
              <w:spacing w:before="120"/>
              <w:jc w:val="left"/>
              <w:rPr>
                <w:rFonts w:ascii="Arial" w:hAnsi="Arial" w:cs="Arial"/>
                <w:color w:val="000000"/>
                <w:sz w:val="18"/>
                <w:szCs w:val="18"/>
              </w:rPr>
            </w:pPr>
            <w:r w:rsidRPr="00AF7F50">
              <w:rPr>
                <w:rFonts w:ascii="Arial" w:hAnsi="Arial" w:cs="Arial"/>
                <w:color w:val="000000"/>
                <w:sz w:val="18"/>
                <w:szCs w:val="18"/>
              </w:rPr>
              <w:t>Eliezer</w:t>
            </w:r>
          </w:p>
        </w:tc>
        <w:tc>
          <w:tcPr>
            <w:tcW w:w="1914" w:type="dxa"/>
          </w:tcPr>
          <w:p w14:paraId="7A45CDA7" w14:textId="3D746973" w:rsidR="00AF7F50" w:rsidRPr="00227F77" w:rsidRDefault="00AF7F50" w:rsidP="00AF7F50">
            <w:pPr>
              <w:spacing w:before="120"/>
              <w:jc w:val="left"/>
              <w:rPr>
                <w:rFonts w:ascii="Arial" w:hAnsi="Arial" w:cs="Arial"/>
                <w:color w:val="000000"/>
                <w:sz w:val="18"/>
                <w:szCs w:val="18"/>
              </w:rPr>
            </w:pPr>
            <w:r w:rsidRPr="00AF7F50">
              <w:rPr>
                <w:rFonts w:ascii="Arial" w:hAnsi="Arial" w:cs="Arial"/>
                <w:color w:val="000000"/>
                <w:sz w:val="18"/>
                <w:szCs w:val="18"/>
              </w:rPr>
              <w:t>The Council of St Andrew's Cathedral School &amp; Ors</w:t>
            </w:r>
            <w:r w:rsidR="000A3A20">
              <w:rPr>
                <w:rFonts w:ascii="Arial" w:hAnsi="Arial" w:cs="Arial"/>
                <w:color w:val="000000"/>
                <w:sz w:val="18"/>
                <w:szCs w:val="18"/>
              </w:rPr>
              <w:br/>
            </w:r>
            <w:r w:rsidRPr="00AF7F50">
              <w:rPr>
                <w:rFonts w:ascii="Arial" w:hAnsi="Arial" w:cs="Arial"/>
                <w:color w:val="000000"/>
                <w:sz w:val="18"/>
                <w:szCs w:val="18"/>
              </w:rPr>
              <w:t>(S7/2022)</w:t>
            </w:r>
          </w:p>
        </w:tc>
        <w:tc>
          <w:tcPr>
            <w:tcW w:w="1914" w:type="dxa"/>
          </w:tcPr>
          <w:p w14:paraId="62EF81AB" w14:textId="5FF32D58" w:rsidR="00AF7F50" w:rsidRDefault="00AF7F50" w:rsidP="00AF7F50">
            <w:pPr>
              <w:spacing w:before="120"/>
              <w:jc w:val="left"/>
              <w:rPr>
                <w:rFonts w:ascii="Arial" w:hAnsi="Arial" w:cs="Arial"/>
                <w:color w:val="000000"/>
                <w:sz w:val="18"/>
                <w:szCs w:val="18"/>
              </w:rPr>
            </w:pPr>
            <w:r w:rsidRPr="00777CEC">
              <w:rPr>
                <w:rFonts w:ascii="Arial" w:hAnsi="Arial" w:cs="Arial"/>
                <w:color w:val="000000"/>
                <w:sz w:val="18"/>
                <w:szCs w:val="18"/>
              </w:rPr>
              <w:t xml:space="preserve">Supreme Court of </w:t>
            </w:r>
            <w:r w:rsidRPr="00777CEC">
              <w:rPr>
                <w:rFonts w:ascii="Arial" w:hAnsi="Arial" w:cs="Arial"/>
                <w:color w:val="000000"/>
                <w:sz w:val="18"/>
                <w:szCs w:val="18"/>
              </w:rPr>
              <w:br/>
              <w:t>New South Wales</w:t>
            </w:r>
            <w:r w:rsidR="000A3A20">
              <w:rPr>
                <w:rFonts w:ascii="Arial" w:hAnsi="Arial" w:cs="Arial"/>
                <w:color w:val="000000"/>
                <w:sz w:val="18"/>
                <w:szCs w:val="18"/>
              </w:rPr>
              <w:br/>
            </w:r>
            <w:r w:rsidRPr="00777CEC">
              <w:rPr>
                <w:rFonts w:ascii="Arial" w:hAnsi="Arial" w:cs="Arial"/>
                <w:color w:val="000000"/>
                <w:sz w:val="18"/>
                <w:szCs w:val="18"/>
              </w:rPr>
              <w:t>(Court of Appeal)</w:t>
            </w:r>
            <w:r w:rsidR="000A3A20">
              <w:rPr>
                <w:rFonts w:ascii="Arial" w:hAnsi="Arial" w:cs="Arial"/>
                <w:color w:val="000000"/>
                <w:sz w:val="18"/>
                <w:szCs w:val="18"/>
              </w:rPr>
              <w:br/>
            </w:r>
            <w:r w:rsidRPr="00777CEC">
              <w:rPr>
                <w:rFonts w:ascii="Arial" w:hAnsi="Arial" w:cs="Arial"/>
                <w:color w:val="000000"/>
                <w:sz w:val="18"/>
                <w:szCs w:val="18"/>
              </w:rPr>
              <w:t xml:space="preserve">[2021] NSWCA </w:t>
            </w:r>
            <w:r>
              <w:rPr>
                <w:rFonts w:ascii="Arial" w:hAnsi="Arial" w:cs="Arial"/>
                <w:color w:val="000000"/>
                <w:sz w:val="18"/>
                <w:szCs w:val="18"/>
              </w:rPr>
              <w:t>114</w:t>
            </w:r>
            <w:r>
              <w:rPr>
                <w:rFonts w:ascii="Arial" w:hAnsi="Arial" w:cs="Arial"/>
                <w:color w:val="000000"/>
                <w:sz w:val="18"/>
                <w:szCs w:val="18"/>
              </w:rPr>
              <w:br/>
            </w:r>
          </w:p>
        </w:tc>
        <w:tc>
          <w:tcPr>
            <w:tcW w:w="1914" w:type="dxa"/>
          </w:tcPr>
          <w:p w14:paraId="194E5CA8" w14:textId="498BB013"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0A3A20">
              <w:rPr>
                <w:rFonts w:ascii="Arial" w:hAnsi="Arial" w:cs="Arial"/>
                <w:color w:val="000000"/>
                <w:sz w:val="18"/>
                <w:szCs w:val="18"/>
              </w:rPr>
              <w:br/>
            </w:r>
            <w:hyperlink r:id="rId156" w:history="1">
              <w:r w:rsidRPr="000A3A20">
                <w:rPr>
                  <w:rStyle w:val="Hyperlink"/>
                  <w:rFonts w:ascii="Arial" w:hAnsi="Arial"/>
                  <w:noProof w:val="0"/>
                  <w:sz w:val="18"/>
                  <w:szCs w:val="18"/>
                </w:rPr>
                <w:t>[2022] HCASL 86</w:t>
              </w:r>
            </w:hyperlink>
          </w:p>
        </w:tc>
      </w:tr>
      <w:tr w:rsidR="00AF7F50" w:rsidRPr="00CC46E9" w14:paraId="6BE52560" w14:textId="77777777" w:rsidTr="00511CAE">
        <w:trPr>
          <w:cantSplit/>
          <w:trHeight w:val="760"/>
        </w:trPr>
        <w:tc>
          <w:tcPr>
            <w:tcW w:w="567" w:type="dxa"/>
          </w:tcPr>
          <w:p w14:paraId="1329D634"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470B4FD9" w14:textId="7EA9BEA1" w:rsidR="00AF7F50" w:rsidRPr="00227F77" w:rsidRDefault="00AF7F50" w:rsidP="00AF7F50">
            <w:pPr>
              <w:spacing w:before="120"/>
              <w:jc w:val="left"/>
              <w:rPr>
                <w:rFonts w:ascii="Arial" w:hAnsi="Arial" w:cs="Arial"/>
                <w:color w:val="000000"/>
                <w:sz w:val="18"/>
                <w:szCs w:val="18"/>
              </w:rPr>
            </w:pPr>
            <w:proofErr w:type="spellStart"/>
            <w:r w:rsidRPr="006A7554">
              <w:rPr>
                <w:rFonts w:ascii="Arial" w:hAnsi="Arial" w:cs="Arial"/>
                <w:color w:val="000000"/>
                <w:sz w:val="18"/>
                <w:szCs w:val="18"/>
              </w:rPr>
              <w:t>Valasco</w:t>
            </w:r>
            <w:proofErr w:type="spellEnd"/>
          </w:p>
        </w:tc>
        <w:tc>
          <w:tcPr>
            <w:tcW w:w="1914" w:type="dxa"/>
          </w:tcPr>
          <w:p w14:paraId="18031233" w14:textId="773DB87F" w:rsidR="00AF7F50" w:rsidRPr="00227F77" w:rsidRDefault="00AF7F50" w:rsidP="00AF7F50">
            <w:pPr>
              <w:spacing w:before="120"/>
              <w:jc w:val="left"/>
              <w:rPr>
                <w:rFonts w:ascii="Arial" w:hAnsi="Arial" w:cs="Arial"/>
                <w:color w:val="000000"/>
                <w:sz w:val="18"/>
                <w:szCs w:val="18"/>
              </w:rPr>
            </w:pPr>
            <w:proofErr w:type="spellStart"/>
            <w:r w:rsidRPr="006A7554">
              <w:rPr>
                <w:rFonts w:ascii="Arial" w:hAnsi="Arial" w:cs="Arial"/>
                <w:color w:val="000000"/>
                <w:sz w:val="18"/>
                <w:szCs w:val="18"/>
              </w:rPr>
              <w:t>Pellam</w:t>
            </w:r>
            <w:proofErr w:type="spellEnd"/>
            <w:r w:rsidR="000A3A20">
              <w:rPr>
                <w:rFonts w:ascii="Arial" w:hAnsi="Arial" w:cs="Arial"/>
                <w:color w:val="000000"/>
                <w:sz w:val="18"/>
                <w:szCs w:val="18"/>
              </w:rPr>
              <w:br/>
            </w:r>
            <w:r>
              <w:rPr>
                <w:rFonts w:ascii="Arial" w:hAnsi="Arial" w:cs="Arial"/>
                <w:color w:val="000000"/>
                <w:sz w:val="18"/>
                <w:szCs w:val="18"/>
              </w:rPr>
              <w:t xml:space="preserve">(S208/2021) </w:t>
            </w:r>
          </w:p>
        </w:tc>
        <w:tc>
          <w:tcPr>
            <w:tcW w:w="1914" w:type="dxa"/>
          </w:tcPr>
          <w:p w14:paraId="48DDE440" w14:textId="0118643E"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Federal Circuit and </w:t>
            </w:r>
            <w:r>
              <w:rPr>
                <w:rFonts w:ascii="Arial" w:hAnsi="Arial" w:cs="Arial"/>
                <w:color w:val="000000"/>
                <w:sz w:val="18"/>
                <w:szCs w:val="18"/>
              </w:rPr>
              <w:br/>
              <w:t>Family Court of Australia</w:t>
            </w:r>
            <w:r>
              <w:rPr>
                <w:rFonts w:ascii="Arial" w:hAnsi="Arial" w:cs="Arial"/>
                <w:color w:val="000000"/>
                <w:sz w:val="18"/>
                <w:szCs w:val="18"/>
              </w:rPr>
              <w:br/>
            </w:r>
          </w:p>
        </w:tc>
        <w:tc>
          <w:tcPr>
            <w:tcW w:w="1914" w:type="dxa"/>
          </w:tcPr>
          <w:p w14:paraId="038A4E29" w14:textId="2CDEA270"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0A3A20">
              <w:rPr>
                <w:rFonts w:ascii="Arial" w:hAnsi="Arial" w:cs="Arial"/>
                <w:color w:val="000000"/>
                <w:sz w:val="18"/>
                <w:szCs w:val="18"/>
              </w:rPr>
              <w:br/>
            </w:r>
            <w:hyperlink r:id="rId157" w:history="1">
              <w:r w:rsidRPr="000A3A20">
                <w:rPr>
                  <w:rStyle w:val="Hyperlink"/>
                  <w:rFonts w:ascii="Arial" w:hAnsi="Arial"/>
                  <w:noProof w:val="0"/>
                  <w:sz w:val="18"/>
                  <w:szCs w:val="18"/>
                </w:rPr>
                <w:t>[2022] HCASL 76</w:t>
              </w:r>
            </w:hyperlink>
          </w:p>
        </w:tc>
      </w:tr>
      <w:tr w:rsidR="00AF7F50" w:rsidRPr="00CC46E9" w14:paraId="38F18E61" w14:textId="77777777" w:rsidTr="00511CAE">
        <w:trPr>
          <w:cantSplit/>
          <w:trHeight w:val="760"/>
        </w:trPr>
        <w:tc>
          <w:tcPr>
            <w:tcW w:w="567" w:type="dxa"/>
          </w:tcPr>
          <w:p w14:paraId="1536D407"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7370BFAC" w14:textId="2DCD11CA" w:rsidR="00AF7F50" w:rsidRPr="00227F77"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Collins </w:t>
            </w:r>
          </w:p>
        </w:tc>
        <w:tc>
          <w:tcPr>
            <w:tcW w:w="1914" w:type="dxa"/>
          </w:tcPr>
          <w:p w14:paraId="47760CFD" w14:textId="2CCD574A" w:rsidR="00AF7F50" w:rsidRPr="00227F77" w:rsidRDefault="00AF7F50" w:rsidP="00AF7F50">
            <w:pPr>
              <w:spacing w:before="120"/>
              <w:jc w:val="left"/>
              <w:rPr>
                <w:rFonts w:ascii="Arial" w:hAnsi="Arial" w:cs="Arial"/>
                <w:color w:val="000000"/>
                <w:sz w:val="18"/>
                <w:szCs w:val="18"/>
              </w:rPr>
            </w:pPr>
            <w:r w:rsidRPr="00AF7F50">
              <w:rPr>
                <w:rFonts w:ascii="Arial" w:hAnsi="Arial" w:cs="Arial"/>
                <w:color w:val="000000"/>
                <w:sz w:val="18"/>
                <w:szCs w:val="18"/>
              </w:rPr>
              <w:t xml:space="preserve">Director of Public </w:t>
            </w:r>
            <w:r w:rsidRPr="00AF7F50">
              <w:rPr>
                <w:rFonts w:ascii="Arial" w:hAnsi="Arial" w:cs="Arial"/>
                <w:color w:val="000000"/>
                <w:sz w:val="18"/>
                <w:szCs w:val="18"/>
              </w:rPr>
              <w:br/>
              <w:t>Prosecutions</w:t>
            </w:r>
            <w:r w:rsidR="000A3A20">
              <w:rPr>
                <w:rFonts w:ascii="Arial" w:hAnsi="Arial" w:cs="Arial"/>
                <w:color w:val="000000"/>
                <w:sz w:val="18"/>
                <w:szCs w:val="18"/>
              </w:rPr>
              <w:br/>
            </w:r>
            <w:r w:rsidRPr="00AF7F50">
              <w:rPr>
                <w:rFonts w:ascii="Arial" w:hAnsi="Arial" w:cs="Arial"/>
                <w:color w:val="000000"/>
                <w:sz w:val="18"/>
                <w:szCs w:val="18"/>
              </w:rPr>
              <w:t xml:space="preserve">(A44/2021) </w:t>
            </w:r>
          </w:p>
        </w:tc>
        <w:tc>
          <w:tcPr>
            <w:tcW w:w="1914" w:type="dxa"/>
          </w:tcPr>
          <w:p w14:paraId="16DD2825" w14:textId="2AA1E935"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South Australia</w:t>
            </w:r>
            <w:r w:rsidR="000A3A20">
              <w:rPr>
                <w:rFonts w:ascii="Arial" w:hAnsi="Arial" w:cs="Arial"/>
                <w:color w:val="000000"/>
                <w:sz w:val="18"/>
                <w:szCs w:val="18"/>
              </w:rPr>
              <w:br/>
            </w:r>
            <w:r>
              <w:rPr>
                <w:rFonts w:ascii="Arial" w:hAnsi="Arial" w:cs="Arial"/>
                <w:color w:val="000000"/>
                <w:sz w:val="18"/>
                <w:szCs w:val="18"/>
              </w:rPr>
              <w:t>(Court of Criminal Appeal)</w:t>
            </w:r>
            <w:r w:rsidR="000A3A20">
              <w:rPr>
                <w:rFonts w:ascii="Arial" w:hAnsi="Arial" w:cs="Arial"/>
                <w:color w:val="000000"/>
                <w:sz w:val="18"/>
                <w:szCs w:val="18"/>
              </w:rPr>
              <w:br/>
            </w:r>
            <w:r>
              <w:rPr>
                <w:rFonts w:ascii="Arial" w:hAnsi="Arial" w:cs="Arial"/>
                <w:color w:val="000000"/>
                <w:sz w:val="18"/>
                <w:szCs w:val="18"/>
              </w:rPr>
              <w:t>[2020] SASCFC 96</w:t>
            </w:r>
            <w:r>
              <w:rPr>
                <w:rFonts w:ascii="Arial" w:hAnsi="Arial" w:cs="Arial"/>
                <w:color w:val="000000"/>
                <w:sz w:val="18"/>
                <w:szCs w:val="18"/>
              </w:rPr>
              <w:br/>
            </w:r>
          </w:p>
        </w:tc>
        <w:tc>
          <w:tcPr>
            <w:tcW w:w="1914" w:type="dxa"/>
          </w:tcPr>
          <w:p w14:paraId="3D59CBF0" w14:textId="3AEE6BFA" w:rsidR="00AF7F50" w:rsidRPr="00D45A02" w:rsidRDefault="00AF7F50" w:rsidP="00AF7F50">
            <w:pPr>
              <w:spacing w:before="120"/>
              <w:jc w:val="left"/>
              <w:rPr>
                <w:rFonts w:ascii="Arial" w:hAnsi="Arial" w:cs="Arial"/>
                <w:color w:val="000000"/>
                <w:sz w:val="18"/>
                <w:szCs w:val="18"/>
              </w:rPr>
            </w:pPr>
            <w:r w:rsidRPr="00AF7F50">
              <w:rPr>
                <w:rFonts w:ascii="Arial" w:hAnsi="Arial" w:cs="Arial"/>
                <w:color w:val="000000"/>
                <w:sz w:val="18"/>
                <w:szCs w:val="18"/>
              </w:rPr>
              <w:t>Application dismissed</w:t>
            </w:r>
            <w:r w:rsidR="000A3A20">
              <w:rPr>
                <w:rFonts w:ascii="Arial" w:hAnsi="Arial" w:cs="Arial"/>
                <w:color w:val="000000"/>
                <w:sz w:val="18"/>
                <w:szCs w:val="18"/>
              </w:rPr>
              <w:br/>
            </w:r>
            <w:hyperlink r:id="rId158" w:history="1">
              <w:r w:rsidRPr="000A3A20">
                <w:rPr>
                  <w:rStyle w:val="Hyperlink"/>
                  <w:rFonts w:ascii="Arial" w:hAnsi="Arial"/>
                  <w:noProof w:val="0"/>
                  <w:sz w:val="18"/>
                  <w:szCs w:val="18"/>
                </w:rPr>
                <w:t>[2022] HCASL 77</w:t>
              </w:r>
            </w:hyperlink>
          </w:p>
        </w:tc>
      </w:tr>
      <w:tr w:rsidR="00AF7F50" w:rsidRPr="00CC46E9" w14:paraId="15BA4310" w14:textId="77777777" w:rsidTr="00511CAE">
        <w:trPr>
          <w:cantSplit/>
          <w:trHeight w:val="760"/>
        </w:trPr>
        <w:tc>
          <w:tcPr>
            <w:tcW w:w="567" w:type="dxa"/>
          </w:tcPr>
          <w:p w14:paraId="5607D17C"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04FC67E1" w14:textId="6D47E2D0" w:rsidR="00AF7F50" w:rsidRPr="00227F77"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Smith </w:t>
            </w:r>
          </w:p>
        </w:tc>
        <w:tc>
          <w:tcPr>
            <w:tcW w:w="1914" w:type="dxa"/>
          </w:tcPr>
          <w:p w14:paraId="6229D071" w14:textId="2C545365" w:rsidR="00AF7F50" w:rsidRPr="00227F77" w:rsidRDefault="00AF7F50" w:rsidP="00AF7F50">
            <w:pPr>
              <w:spacing w:before="120"/>
              <w:jc w:val="left"/>
              <w:rPr>
                <w:rFonts w:ascii="Arial" w:hAnsi="Arial" w:cs="Arial"/>
                <w:color w:val="000000"/>
                <w:sz w:val="18"/>
                <w:szCs w:val="18"/>
              </w:rPr>
            </w:pPr>
            <w:r w:rsidRPr="006A7554">
              <w:rPr>
                <w:rFonts w:ascii="Arial" w:hAnsi="Arial" w:cs="Arial"/>
                <w:color w:val="000000"/>
                <w:sz w:val="18"/>
                <w:szCs w:val="18"/>
              </w:rPr>
              <w:t>State Training Board &amp; Anor</w:t>
            </w:r>
            <w:r w:rsidR="000A3A20">
              <w:rPr>
                <w:rFonts w:ascii="Arial" w:hAnsi="Arial" w:cs="Arial"/>
                <w:color w:val="000000"/>
                <w:sz w:val="18"/>
                <w:szCs w:val="18"/>
              </w:rPr>
              <w:br/>
            </w:r>
            <w:r>
              <w:rPr>
                <w:rFonts w:ascii="Arial" w:hAnsi="Arial" w:cs="Arial"/>
                <w:color w:val="000000"/>
                <w:sz w:val="18"/>
                <w:szCs w:val="18"/>
              </w:rPr>
              <w:t xml:space="preserve">(P49/2021) </w:t>
            </w:r>
          </w:p>
        </w:tc>
        <w:tc>
          <w:tcPr>
            <w:tcW w:w="1914" w:type="dxa"/>
          </w:tcPr>
          <w:p w14:paraId="792E779B" w14:textId="2283D380"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sidR="000A3A20">
              <w:rPr>
                <w:rFonts w:ascii="Arial" w:hAnsi="Arial" w:cs="Arial"/>
                <w:color w:val="000000"/>
                <w:sz w:val="18"/>
                <w:szCs w:val="18"/>
              </w:rPr>
              <w:br/>
            </w:r>
            <w:r>
              <w:rPr>
                <w:rFonts w:ascii="Arial" w:hAnsi="Arial" w:cs="Arial"/>
                <w:color w:val="000000"/>
                <w:sz w:val="18"/>
                <w:szCs w:val="18"/>
              </w:rPr>
              <w:t>(Court of Appeal)</w:t>
            </w:r>
            <w:r w:rsidR="000A3A20">
              <w:rPr>
                <w:rFonts w:ascii="Arial" w:hAnsi="Arial" w:cs="Arial"/>
                <w:color w:val="000000"/>
                <w:sz w:val="18"/>
                <w:szCs w:val="18"/>
              </w:rPr>
              <w:br/>
            </w:r>
            <w:r>
              <w:rPr>
                <w:rFonts w:ascii="Arial" w:hAnsi="Arial" w:cs="Arial"/>
                <w:color w:val="000000"/>
                <w:sz w:val="18"/>
                <w:szCs w:val="18"/>
              </w:rPr>
              <w:t>[2021] WASCA 190</w:t>
            </w:r>
            <w:r>
              <w:rPr>
                <w:rFonts w:ascii="Arial" w:hAnsi="Arial" w:cs="Arial"/>
                <w:color w:val="000000"/>
                <w:sz w:val="18"/>
                <w:szCs w:val="18"/>
              </w:rPr>
              <w:br/>
            </w:r>
          </w:p>
        </w:tc>
        <w:tc>
          <w:tcPr>
            <w:tcW w:w="1914" w:type="dxa"/>
          </w:tcPr>
          <w:p w14:paraId="06AF7F7B" w14:textId="6A32C341"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Application dismissed</w:t>
            </w:r>
            <w:r w:rsidR="000A3A20">
              <w:rPr>
                <w:rFonts w:ascii="Arial" w:hAnsi="Arial" w:cs="Arial"/>
                <w:color w:val="000000"/>
                <w:sz w:val="18"/>
                <w:szCs w:val="18"/>
              </w:rPr>
              <w:br/>
            </w:r>
            <w:hyperlink r:id="rId159" w:history="1">
              <w:r w:rsidRPr="000A3A20">
                <w:rPr>
                  <w:rStyle w:val="Hyperlink"/>
                  <w:rFonts w:ascii="Arial" w:hAnsi="Arial"/>
                  <w:noProof w:val="0"/>
                  <w:sz w:val="18"/>
                  <w:szCs w:val="18"/>
                </w:rPr>
                <w:t>[2022] HCASL 78</w:t>
              </w:r>
            </w:hyperlink>
            <w:r>
              <w:rPr>
                <w:rFonts w:ascii="Arial" w:hAnsi="Arial" w:cs="Arial"/>
                <w:color w:val="000000"/>
                <w:sz w:val="18"/>
                <w:szCs w:val="18"/>
              </w:rPr>
              <w:br/>
            </w:r>
          </w:p>
        </w:tc>
      </w:tr>
      <w:tr w:rsidR="00AF7F50" w:rsidRPr="00CC46E9" w14:paraId="167C6879" w14:textId="77777777" w:rsidTr="00511CAE">
        <w:trPr>
          <w:cantSplit/>
          <w:trHeight w:val="760"/>
        </w:trPr>
        <w:tc>
          <w:tcPr>
            <w:tcW w:w="567" w:type="dxa"/>
          </w:tcPr>
          <w:p w14:paraId="473D14ED"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0D5896ED" w14:textId="45459A41" w:rsidR="00AF7F50" w:rsidRPr="00227F77"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Stevenson </w:t>
            </w:r>
          </w:p>
        </w:tc>
        <w:tc>
          <w:tcPr>
            <w:tcW w:w="1914" w:type="dxa"/>
          </w:tcPr>
          <w:p w14:paraId="1AA2B8DF" w14:textId="44A9C249" w:rsidR="00AF7F50" w:rsidRPr="00227F77" w:rsidRDefault="00AF7F50" w:rsidP="00AF7F50">
            <w:pPr>
              <w:spacing w:before="120"/>
              <w:jc w:val="left"/>
              <w:rPr>
                <w:rFonts w:ascii="Arial" w:hAnsi="Arial" w:cs="Arial"/>
                <w:color w:val="000000"/>
                <w:sz w:val="18"/>
                <w:szCs w:val="18"/>
              </w:rPr>
            </w:pPr>
            <w:proofErr w:type="spellStart"/>
            <w:r w:rsidRPr="006A7554">
              <w:rPr>
                <w:rFonts w:ascii="Arial" w:hAnsi="Arial" w:cs="Arial"/>
                <w:color w:val="000000"/>
                <w:sz w:val="18"/>
                <w:szCs w:val="18"/>
              </w:rPr>
              <w:t>Zafra</w:t>
            </w:r>
            <w:proofErr w:type="spellEnd"/>
            <w:r w:rsidRPr="006A7554">
              <w:rPr>
                <w:rFonts w:ascii="Arial" w:hAnsi="Arial" w:cs="Arial"/>
                <w:color w:val="000000"/>
                <w:sz w:val="18"/>
                <w:szCs w:val="18"/>
              </w:rPr>
              <w:t xml:space="preserve"> Pty Ltd &amp; Anor</w:t>
            </w:r>
            <w:r w:rsidR="000A3A20">
              <w:rPr>
                <w:rFonts w:ascii="Arial" w:hAnsi="Arial" w:cs="Arial"/>
                <w:color w:val="000000"/>
                <w:sz w:val="18"/>
                <w:szCs w:val="18"/>
              </w:rPr>
              <w:br/>
            </w:r>
            <w:r>
              <w:rPr>
                <w:rFonts w:ascii="Arial" w:hAnsi="Arial" w:cs="Arial"/>
                <w:color w:val="000000"/>
                <w:sz w:val="18"/>
                <w:szCs w:val="18"/>
              </w:rPr>
              <w:t xml:space="preserve">(P52/2021) </w:t>
            </w:r>
          </w:p>
        </w:tc>
        <w:tc>
          <w:tcPr>
            <w:tcW w:w="1914" w:type="dxa"/>
          </w:tcPr>
          <w:p w14:paraId="6F9B1462" w14:textId="6567FF27"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sidR="000A3A20">
              <w:rPr>
                <w:rFonts w:ascii="Arial" w:hAnsi="Arial" w:cs="Arial"/>
                <w:color w:val="000000"/>
                <w:sz w:val="18"/>
                <w:szCs w:val="18"/>
              </w:rPr>
              <w:br/>
            </w:r>
            <w:r>
              <w:rPr>
                <w:rFonts w:ascii="Arial" w:hAnsi="Arial" w:cs="Arial"/>
                <w:color w:val="000000"/>
                <w:sz w:val="18"/>
                <w:szCs w:val="18"/>
              </w:rPr>
              <w:t>(Court of Appeal)</w:t>
            </w:r>
            <w:r w:rsidR="000A3A20">
              <w:rPr>
                <w:rFonts w:ascii="Arial" w:hAnsi="Arial" w:cs="Arial"/>
                <w:color w:val="000000"/>
                <w:sz w:val="18"/>
                <w:szCs w:val="18"/>
              </w:rPr>
              <w:br/>
            </w:r>
            <w:r>
              <w:rPr>
                <w:rFonts w:ascii="Arial" w:hAnsi="Arial" w:cs="Arial"/>
                <w:color w:val="000000"/>
                <w:sz w:val="18"/>
                <w:szCs w:val="18"/>
              </w:rPr>
              <w:t>[2021] WASCA 181</w:t>
            </w:r>
            <w:r>
              <w:rPr>
                <w:rFonts w:ascii="Arial" w:hAnsi="Arial" w:cs="Arial"/>
                <w:color w:val="000000"/>
                <w:sz w:val="18"/>
                <w:szCs w:val="18"/>
              </w:rPr>
              <w:br/>
            </w:r>
          </w:p>
        </w:tc>
        <w:tc>
          <w:tcPr>
            <w:tcW w:w="1914" w:type="dxa"/>
          </w:tcPr>
          <w:p w14:paraId="2B69D77C" w14:textId="1C78A762"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0A3A20">
              <w:rPr>
                <w:rFonts w:ascii="Arial" w:hAnsi="Arial" w:cs="Arial"/>
                <w:color w:val="000000"/>
                <w:sz w:val="18"/>
                <w:szCs w:val="18"/>
              </w:rPr>
              <w:br/>
            </w:r>
            <w:hyperlink r:id="rId160" w:history="1">
              <w:r w:rsidRPr="000A3A20">
                <w:rPr>
                  <w:rStyle w:val="Hyperlink"/>
                  <w:rFonts w:ascii="Arial" w:hAnsi="Arial"/>
                  <w:noProof w:val="0"/>
                  <w:sz w:val="18"/>
                  <w:szCs w:val="18"/>
                </w:rPr>
                <w:t>[2022] HCASL 79</w:t>
              </w:r>
            </w:hyperlink>
          </w:p>
        </w:tc>
      </w:tr>
      <w:tr w:rsidR="00AF7F50" w:rsidRPr="00CC46E9" w14:paraId="330BF61D" w14:textId="77777777" w:rsidTr="00511CAE">
        <w:trPr>
          <w:cantSplit/>
          <w:trHeight w:val="760"/>
        </w:trPr>
        <w:tc>
          <w:tcPr>
            <w:tcW w:w="567" w:type="dxa"/>
          </w:tcPr>
          <w:p w14:paraId="26CD2A87"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27E551CA" w14:textId="1091B1E0" w:rsidR="00AF7F50" w:rsidRPr="00227F77"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CVRZ </w:t>
            </w:r>
          </w:p>
        </w:tc>
        <w:tc>
          <w:tcPr>
            <w:tcW w:w="1914" w:type="dxa"/>
          </w:tcPr>
          <w:p w14:paraId="237F7692" w14:textId="76890BBA" w:rsidR="00AF7F50" w:rsidRPr="00227F77" w:rsidRDefault="00AF7F50" w:rsidP="00AF7F50">
            <w:pPr>
              <w:spacing w:before="120"/>
              <w:jc w:val="left"/>
              <w:rPr>
                <w:rFonts w:ascii="Arial" w:hAnsi="Arial" w:cs="Arial"/>
                <w:color w:val="000000"/>
                <w:sz w:val="18"/>
                <w:szCs w:val="18"/>
              </w:rPr>
            </w:pPr>
            <w:r w:rsidRPr="006A7554">
              <w:rPr>
                <w:rFonts w:ascii="Arial" w:hAnsi="Arial" w:cs="Arial"/>
                <w:color w:val="000000"/>
                <w:sz w:val="18"/>
                <w:szCs w:val="18"/>
              </w:rPr>
              <w:t>Minister for Immigration, Citizenship, Migrant Services and Multicultural Affairs &amp; Anor</w:t>
            </w:r>
            <w:r w:rsidR="000A3A20">
              <w:rPr>
                <w:rFonts w:ascii="Arial" w:hAnsi="Arial" w:cs="Arial"/>
                <w:color w:val="000000"/>
                <w:sz w:val="18"/>
                <w:szCs w:val="18"/>
              </w:rPr>
              <w:br/>
            </w:r>
            <w:r>
              <w:rPr>
                <w:rFonts w:ascii="Arial" w:hAnsi="Arial" w:cs="Arial"/>
                <w:color w:val="000000"/>
                <w:sz w:val="18"/>
                <w:szCs w:val="18"/>
              </w:rPr>
              <w:t>(P55/2021)</w:t>
            </w:r>
            <w:r>
              <w:rPr>
                <w:rFonts w:ascii="Arial" w:hAnsi="Arial" w:cs="Arial"/>
                <w:color w:val="000000"/>
                <w:sz w:val="18"/>
                <w:szCs w:val="18"/>
              </w:rPr>
              <w:br/>
            </w:r>
          </w:p>
        </w:tc>
        <w:tc>
          <w:tcPr>
            <w:tcW w:w="1914" w:type="dxa"/>
          </w:tcPr>
          <w:p w14:paraId="6BF47DC0" w14:textId="638361F7"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Federal Court of Australia </w:t>
            </w:r>
            <w:r w:rsidR="000A3A20">
              <w:rPr>
                <w:rFonts w:ascii="Arial" w:hAnsi="Arial" w:cs="Arial"/>
                <w:color w:val="000000"/>
                <w:sz w:val="18"/>
                <w:szCs w:val="18"/>
              </w:rPr>
              <w:br/>
            </w:r>
            <w:r>
              <w:rPr>
                <w:rFonts w:ascii="Arial" w:hAnsi="Arial" w:cs="Arial"/>
                <w:color w:val="000000"/>
                <w:sz w:val="18"/>
                <w:szCs w:val="18"/>
              </w:rPr>
              <w:t>[2021] FCAFC 205</w:t>
            </w:r>
          </w:p>
        </w:tc>
        <w:tc>
          <w:tcPr>
            <w:tcW w:w="1914" w:type="dxa"/>
          </w:tcPr>
          <w:p w14:paraId="1D89303A" w14:textId="6B79AA7B"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0A3A20">
              <w:rPr>
                <w:rFonts w:ascii="Arial" w:hAnsi="Arial" w:cs="Arial"/>
                <w:color w:val="000000"/>
                <w:sz w:val="18"/>
                <w:szCs w:val="18"/>
              </w:rPr>
              <w:br/>
            </w:r>
            <w:hyperlink r:id="rId161" w:history="1">
              <w:r w:rsidRPr="000A3A20">
                <w:rPr>
                  <w:rStyle w:val="Hyperlink"/>
                  <w:rFonts w:ascii="Arial" w:hAnsi="Arial"/>
                  <w:noProof w:val="0"/>
                  <w:sz w:val="18"/>
                  <w:szCs w:val="18"/>
                </w:rPr>
                <w:t>[2022] HCASL 80</w:t>
              </w:r>
            </w:hyperlink>
          </w:p>
        </w:tc>
      </w:tr>
      <w:tr w:rsidR="00AF7F50" w:rsidRPr="00CC46E9" w14:paraId="02D1E7D1" w14:textId="77777777" w:rsidTr="00511CAE">
        <w:trPr>
          <w:cantSplit/>
          <w:trHeight w:val="760"/>
        </w:trPr>
        <w:tc>
          <w:tcPr>
            <w:tcW w:w="567" w:type="dxa"/>
          </w:tcPr>
          <w:p w14:paraId="174B8936"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47DB9616" w14:textId="0C4CC5EA" w:rsidR="00AF7F50" w:rsidRPr="00227F77"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Riddell </w:t>
            </w:r>
          </w:p>
        </w:tc>
        <w:tc>
          <w:tcPr>
            <w:tcW w:w="1914" w:type="dxa"/>
          </w:tcPr>
          <w:p w14:paraId="4E19B00B" w14:textId="2EA4E147" w:rsidR="00AF7F50" w:rsidRPr="00227F77" w:rsidRDefault="00AF7F50" w:rsidP="00AF7F50">
            <w:pPr>
              <w:spacing w:before="120"/>
              <w:jc w:val="left"/>
              <w:rPr>
                <w:rFonts w:ascii="Arial" w:hAnsi="Arial" w:cs="Arial"/>
                <w:color w:val="000000"/>
                <w:sz w:val="18"/>
                <w:szCs w:val="18"/>
              </w:rPr>
            </w:pPr>
            <w:r>
              <w:rPr>
                <w:rFonts w:ascii="Arial" w:hAnsi="Arial" w:cs="Arial"/>
                <w:color w:val="000000"/>
                <w:sz w:val="18"/>
                <w:szCs w:val="18"/>
              </w:rPr>
              <w:t>The Queen</w:t>
            </w:r>
            <w:r w:rsidR="000A3A20">
              <w:rPr>
                <w:rFonts w:ascii="Arial" w:hAnsi="Arial" w:cs="Arial"/>
                <w:color w:val="000000"/>
                <w:sz w:val="18"/>
                <w:szCs w:val="18"/>
              </w:rPr>
              <w:br/>
            </w:r>
            <w:r>
              <w:rPr>
                <w:rFonts w:ascii="Arial" w:hAnsi="Arial" w:cs="Arial"/>
                <w:color w:val="000000"/>
                <w:sz w:val="18"/>
                <w:szCs w:val="18"/>
              </w:rPr>
              <w:t xml:space="preserve">(S10/2022) </w:t>
            </w:r>
          </w:p>
        </w:tc>
        <w:tc>
          <w:tcPr>
            <w:tcW w:w="1914" w:type="dxa"/>
          </w:tcPr>
          <w:p w14:paraId="4A837EF8" w14:textId="5D0B7ECE"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0A3A20">
              <w:rPr>
                <w:rFonts w:ascii="Arial" w:hAnsi="Arial" w:cs="Arial"/>
                <w:color w:val="000000"/>
                <w:sz w:val="18"/>
                <w:szCs w:val="18"/>
              </w:rPr>
              <w:br/>
            </w:r>
            <w:r>
              <w:rPr>
                <w:rFonts w:ascii="Arial" w:hAnsi="Arial" w:cs="Arial"/>
                <w:color w:val="000000"/>
                <w:sz w:val="18"/>
                <w:szCs w:val="18"/>
              </w:rPr>
              <w:t>(Court of Criminal Appeal)</w:t>
            </w:r>
            <w:r w:rsidR="000A3A20">
              <w:rPr>
                <w:rFonts w:ascii="Arial" w:hAnsi="Arial" w:cs="Arial"/>
                <w:color w:val="000000"/>
                <w:sz w:val="18"/>
                <w:szCs w:val="18"/>
              </w:rPr>
              <w:br/>
            </w:r>
            <w:r>
              <w:rPr>
                <w:rFonts w:ascii="Arial" w:hAnsi="Arial" w:cs="Arial"/>
                <w:color w:val="000000"/>
                <w:sz w:val="18"/>
                <w:szCs w:val="18"/>
              </w:rPr>
              <w:t>[2017] NSWCCA 92</w:t>
            </w:r>
            <w:r>
              <w:rPr>
                <w:rFonts w:ascii="Arial" w:hAnsi="Arial" w:cs="Arial"/>
                <w:color w:val="000000"/>
                <w:sz w:val="18"/>
                <w:szCs w:val="18"/>
              </w:rPr>
              <w:br/>
            </w:r>
          </w:p>
        </w:tc>
        <w:tc>
          <w:tcPr>
            <w:tcW w:w="1914" w:type="dxa"/>
          </w:tcPr>
          <w:p w14:paraId="31AADC4B" w14:textId="69014429"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Application dismissed</w:t>
            </w:r>
            <w:r w:rsidR="000A3A20">
              <w:rPr>
                <w:rFonts w:ascii="Arial" w:hAnsi="Arial" w:cs="Arial"/>
                <w:color w:val="000000"/>
                <w:sz w:val="18"/>
                <w:szCs w:val="18"/>
              </w:rPr>
              <w:br/>
            </w:r>
            <w:hyperlink r:id="rId162" w:history="1">
              <w:r w:rsidRPr="000A3A20">
                <w:rPr>
                  <w:rStyle w:val="Hyperlink"/>
                  <w:rFonts w:ascii="Arial" w:hAnsi="Arial"/>
                  <w:noProof w:val="0"/>
                  <w:sz w:val="18"/>
                  <w:szCs w:val="18"/>
                </w:rPr>
                <w:t>[2022] HCASL 81</w:t>
              </w:r>
            </w:hyperlink>
          </w:p>
        </w:tc>
      </w:tr>
      <w:tr w:rsidR="00AF7F50" w:rsidRPr="00CC46E9" w14:paraId="30D451BA" w14:textId="77777777" w:rsidTr="00511CAE">
        <w:trPr>
          <w:cantSplit/>
          <w:trHeight w:val="400"/>
        </w:trPr>
        <w:tc>
          <w:tcPr>
            <w:tcW w:w="567" w:type="dxa"/>
          </w:tcPr>
          <w:p w14:paraId="76FBE1B6"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380EEDE4" w14:textId="73329DFD" w:rsidR="00AF7F50" w:rsidRPr="0076188B"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Alston </w:t>
            </w:r>
          </w:p>
        </w:tc>
        <w:tc>
          <w:tcPr>
            <w:tcW w:w="1914" w:type="dxa"/>
          </w:tcPr>
          <w:p w14:paraId="2FC91786" w14:textId="2304A19E"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Alston </w:t>
            </w:r>
            <w:r w:rsidR="000A3A20">
              <w:rPr>
                <w:rFonts w:ascii="Arial" w:hAnsi="Arial" w:cs="Arial"/>
                <w:color w:val="000000"/>
                <w:sz w:val="18"/>
                <w:szCs w:val="18"/>
              </w:rPr>
              <w:br/>
            </w:r>
            <w:r>
              <w:rPr>
                <w:rFonts w:ascii="Arial" w:hAnsi="Arial" w:cs="Arial"/>
                <w:color w:val="000000"/>
                <w:sz w:val="18"/>
                <w:szCs w:val="18"/>
              </w:rPr>
              <w:t xml:space="preserve">(S12/2022) </w:t>
            </w:r>
          </w:p>
        </w:tc>
        <w:tc>
          <w:tcPr>
            <w:tcW w:w="1914" w:type="dxa"/>
          </w:tcPr>
          <w:p w14:paraId="7CAB2C19" w14:textId="7AFE9ECD"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Federal Circuit and </w:t>
            </w:r>
            <w:r>
              <w:rPr>
                <w:rFonts w:ascii="Arial" w:hAnsi="Arial" w:cs="Arial"/>
                <w:color w:val="000000"/>
                <w:sz w:val="18"/>
                <w:szCs w:val="18"/>
              </w:rPr>
              <w:br/>
              <w:t>Family Court of Australia</w:t>
            </w:r>
          </w:p>
        </w:tc>
        <w:tc>
          <w:tcPr>
            <w:tcW w:w="1914" w:type="dxa"/>
          </w:tcPr>
          <w:p w14:paraId="01D05833" w14:textId="32B58591"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0A3A20">
              <w:rPr>
                <w:rFonts w:ascii="Arial" w:hAnsi="Arial" w:cs="Arial"/>
                <w:color w:val="000000"/>
                <w:sz w:val="18"/>
                <w:szCs w:val="18"/>
              </w:rPr>
              <w:br/>
            </w:r>
            <w:hyperlink r:id="rId163" w:history="1">
              <w:r w:rsidRPr="000A3A20">
                <w:rPr>
                  <w:rStyle w:val="Hyperlink"/>
                  <w:rFonts w:ascii="Arial" w:hAnsi="Arial"/>
                  <w:noProof w:val="0"/>
                  <w:sz w:val="18"/>
                  <w:szCs w:val="18"/>
                </w:rPr>
                <w:t>[2022] HCASL 82</w:t>
              </w:r>
            </w:hyperlink>
            <w:r>
              <w:rPr>
                <w:rFonts w:ascii="Arial" w:hAnsi="Arial" w:cs="Arial"/>
                <w:color w:val="000000"/>
                <w:sz w:val="18"/>
                <w:szCs w:val="18"/>
              </w:rPr>
              <w:br/>
            </w:r>
          </w:p>
        </w:tc>
      </w:tr>
      <w:tr w:rsidR="00AF7F50" w:rsidRPr="00CC46E9" w14:paraId="03F25207" w14:textId="77777777" w:rsidTr="00511CAE">
        <w:trPr>
          <w:cantSplit/>
          <w:trHeight w:val="400"/>
        </w:trPr>
        <w:tc>
          <w:tcPr>
            <w:tcW w:w="567" w:type="dxa"/>
          </w:tcPr>
          <w:p w14:paraId="5C502510" w14:textId="77777777" w:rsidR="00AF7F50" w:rsidRPr="00CC46E9" w:rsidRDefault="00AF7F50" w:rsidP="00AF7F50">
            <w:pPr>
              <w:pStyle w:val="ListParagraph"/>
              <w:keepLines/>
              <w:numPr>
                <w:ilvl w:val="0"/>
                <w:numId w:val="48"/>
              </w:numPr>
              <w:spacing w:before="120"/>
              <w:jc w:val="right"/>
              <w:rPr>
                <w:rFonts w:ascii="Arial" w:hAnsi="Arial" w:cs="Arial"/>
                <w:color w:val="000000"/>
                <w:sz w:val="18"/>
              </w:rPr>
            </w:pPr>
          </w:p>
        </w:tc>
        <w:tc>
          <w:tcPr>
            <w:tcW w:w="1913" w:type="dxa"/>
          </w:tcPr>
          <w:p w14:paraId="09AAB527" w14:textId="65D1A5A1"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 xml:space="preserve">Johnson </w:t>
            </w:r>
          </w:p>
        </w:tc>
        <w:tc>
          <w:tcPr>
            <w:tcW w:w="1914" w:type="dxa"/>
          </w:tcPr>
          <w:p w14:paraId="74F44094" w14:textId="1187F7C4" w:rsidR="00AF7F50" w:rsidRDefault="00AF7F50" w:rsidP="00AF7F50">
            <w:pPr>
              <w:spacing w:before="120"/>
              <w:jc w:val="left"/>
              <w:rPr>
                <w:rFonts w:ascii="Arial" w:hAnsi="Arial" w:cs="Arial"/>
                <w:color w:val="000000"/>
                <w:sz w:val="18"/>
                <w:szCs w:val="18"/>
              </w:rPr>
            </w:pPr>
            <w:r>
              <w:rPr>
                <w:rFonts w:ascii="Arial" w:hAnsi="Arial" w:cs="Arial"/>
                <w:color w:val="000000"/>
                <w:sz w:val="18"/>
                <w:szCs w:val="18"/>
              </w:rPr>
              <w:t>CUB Pty Ltd &amp; Ors</w:t>
            </w:r>
            <w:r w:rsidR="000A3A20">
              <w:rPr>
                <w:rFonts w:ascii="Arial" w:hAnsi="Arial" w:cs="Arial"/>
                <w:color w:val="000000"/>
                <w:sz w:val="18"/>
                <w:szCs w:val="18"/>
              </w:rPr>
              <w:br/>
            </w:r>
            <w:r>
              <w:rPr>
                <w:rFonts w:ascii="Arial" w:hAnsi="Arial" w:cs="Arial"/>
                <w:color w:val="000000"/>
                <w:sz w:val="18"/>
                <w:szCs w:val="18"/>
              </w:rPr>
              <w:t xml:space="preserve">(M1/2022) </w:t>
            </w:r>
          </w:p>
        </w:tc>
        <w:tc>
          <w:tcPr>
            <w:tcW w:w="1914" w:type="dxa"/>
          </w:tcPr>
          <w:p w14:paraId="140CF31B" w14:textId="083E4CA8" w:rsidR="00AF7F50" w:rsidRDefault="00AF7F50" w:rsidP="00AF7F50">
            <w:pPr>
              <w:spacing w:before="120"/>
              <w:jc w:val="left"/>
              <w:rPr>
                <w:rFonts w:ascii="Arial" w:hAnsi="Arial" w:cs="Arial"/>
                <w:color w:val="000000"/>
                <w:sz w:val="18"/>
                <w:szCs w:val="18"/>
              </w:rPr>
            </w:pPr>
            <w:r w:rsidRPr="00905A2D">
              <w:rPr>
                <w:rFonts w:ascii="Arial" w:hAnsi="Arial" w:cs="Arial"/>
                <w:color w:val="000000"/>
                <w:sz w:val="18"/>
                <w:szCs w:val="18"/>
              </w:rPr>
              <w:t>Full Court of the</w:t>
            </w:r>
            <w:r>
              <w:rPr>
                <w:rFonts w:ascii="Arial" w:hAnsi="Arial" w:cs="Arial"/>
                <w:color w:val="000000"/>
                <w:sz w:val="18"/>
                <w:szCs w:val="18"/>
              </w:rPr>
              <w:br/>
            </w:r>
            <w:r w:rsidRPr="00905A2D">
              <w:rPr>
                <w:rFonts w:ascii="Arial" w:hAnsi="Arial" w:cs="Arial"/>
                <w:color w:val="000000"/>
                <w:sz w:val="18"/>
                <w:szCs w:val="18"/>
              </w:rPr>
              <w:t>Federal Court of Australia</w:t>
            </w:r>
            <w:r w:rsidR="000A3A20">
              <w:rPr>
                <w:rFonts w:ascii="Arial" w:hAnsi="Arial" w:cs="Arial"/>
                <w:color w:val="000000"/>
                <w:sz w:val="18"/>
                <w:szCs w:val="18"/>
              </w:rPr>
              <w:br/>
            </w:r>
            <w:r w:rsidRPr="00905A2D">
              <w:rPr>
                <w:rFonts w:ascii="Arial" w:hAnsi="Arial" w:cs="Arial"/>
                <w:color w:val="000000"/>
                <w:sz w:val="18"/>
                <w:szCs w:val="18"/>
              </w:rPr>
              <w:t xml:space="preserve">[2021] FCAFC </w:t>
            </w:r>
            <w:r>
              <w:rPr>
                <w:rFonts w:ascii="Arial" w:hAnsi="Arial" w:cs="Arial"/>
                <w:color w:val="000000"/>
                <w:sz w:val="18"/>
                <w:szCs w:val="18"/>
              </w:rPr>
              <w:t>219</w:t>
            </w:r>
          </w:p>
        </w:tc>
        <w:tc>
          <w:tcPr>
            <w:tcW w:w="1914" w:type="dxa"/>
          </w:tcPr>
          <w:p w14:paraId="08DC3BE4" w14:textId="0CB2A84E" w:rsidR="00AF7F50" w:rsidRPr="00D45A02" w:rsidRDefault="00AF7F50" w:rsidP="00AF7F50">
            <w:pPr>
              <w:spacing w:before="120"/>
              <w:jc w:val="left"/>
              <w:rPr>
                <w:rFonts w:ascii="Arial" w:hAnsi="Arial" w:cs="Arial"/>
                <w:color w:val="000000"/>
                <w:sz w:val="18"/>
                <w:szCs w:val="18"/>
              </w:rPr>
            </w:pPr>
            <w:r>
              <w:rPr>
                <w:rFonts w:ascii="Arial" w:hAnsi="Arial" w:cs="Arial"/>
                <w:color w:val="000000"/>
                <w:sz w:val="18"/>
                <w:szCs w:val="18"/>
              </w:rPr>
              <w:t>Application dismissed with costs</w:t>
            </w:r>
            <w:r w:rsidR="000A3A20">
              <w:rPr>
                <w:rFonts w:ascii="Arial" w:hAnsi="Arial" w:cs="Arial"/>
                <w:color w:val="000000"/>
                <w:sz w:val="18"/>
                <w:szCs w:val="18"/>
              </w:rPr>
              <w:br/>
            </w:r>
            <w:hyperlink r:id="rId164" w:history="1">
              <w:r w:rsidRPr="000A3A20">
                <w:rPr>
                  <w:rStyle w:val="Hyperlink"/>
                  <w:rFonts w:ascii="Arial" w:hAnsi="Arial"/>
                  <w:noProof w:val="0"/>
                  <w:sz w:val="18"/>
                  <w:szCs w:val="18"/>
                </w:rPr>
                <w:t>[2022] HCASL 83</w:t>
              </w:r>
            </w:hyperlink>
            <w:r>
              <w:rPr>
                <w:rFonts w:ascii="Arial" w:hAnsi="Arial" w:cs="Arial"/>
                <w:color w:val="000000"/>
                <w:sz w:val="18"/>
                <w:szCs w:val="18"/>
              </w:rPr>
              <w:br/>
            </w:r>
          </w:p>
        </w:tc>
      </w:tr>
      <w:tr w:rsidR="000A3A20" w:rsidRPr="00CC46E9" w14:paraId="7FB440ED" w14:textId="77777777" w:rsidTr="00511CAE">
        <w:trPr>
          <w:cantSplit/>
          <w:trHeight w:val="400"/>
        </w:trPr>
        <w:tc>
          <w:tcPr>
            <w:tcW w:w="567" w:type="dxa"/>
          </w:tcPr>
          <w:p w14:paraId="1E840607" w14:textId="77777777" w:rsidR="000A3A20" w:rsidRPr="00CC46E9" w:rsidRDefault="000A3A20" w:rsidP="000A3A20">
            <w:pPr>
              <w:pStyle w:val="ListParagraph"/>
              <w:keepLines/>
              <w:numPr>
                <w:ilvl w:val="0"/>
                <w:numId w:val="48"/>
              </w:numPr>
              <w:spacing w:before="120"/>
              <w:jc w:val="right"/>
              <w:rPr>
                <w:rFonts w:ascii="Arial" w:hAnsi="Arial" w:cs="Arial"/>
                <w:color w:val="000000"/>
                <w:sz w:val="18"/>
              </w:rPr>
            </w:pPr>
          </w:p>
        </w:tc>
        <w:tc>
          <w:tcPr>
            <w:tcW w:w="1913" w:type="dxa"/>
          </w:tcPr>
          <w:p w14:paraId="12946473" w14:textId="12872542" w:rsidR="000A3A20" w:rsidRDefault="000A3A20" w:rsidP="000A3A20">
            <w:pPr>
              <w:spacing w:before="120"/>
              <w:jc w:val="left"/>
              <w:rPr>
                <w:rFonts w:ascii="Arial" w:hAnsi="Arial" w:cs="Arial"/>
                <w:color w:val="000000"/>
                <w:sz w:val="18"/>
                <w:szCs w:val="18"/>
              </w:rPr>
            </w:pPr>
            <w:proofErr w:type="spellStart"/>
            <w:r>
              <w:rPr>
                <w:rFonts w:ascii="Arial" w:hAnsi="Arial" w:cs="Arial"/>
                <w:color w:val="000000"/>
                <w:sz w:val="18"/>
                <w:szCs w:val="18"/>
              </w:rPr>
              <w:t>Beckert</w:t>
            </w:r>
            <w:proofErr w:type="spellEnd"/>
            <w:r>
              <w:rPr>
                <w:rFonts w:ascii="Arial" w:hAnsi="Arial" w:cs="Arial"/>
                <w:color w:val="000000"/>
                <w:sz w:val="18"/>
                <w:szCs w:val="18"/>
              </w:rPr>
              <w:t xml:space="preserve"> </w:t>
            </w:r>
          </w:p>
        </w:tc>
        <w:tc>
          <w:tcPr>
            <w:tcW w:w="1914" w:type="dxa"/>
          </w:tcPr>
          <w:p w14:paraId="61DE3A56" w14:textId="099343E5" w:rsidR="000A3A20" w:rsidRDefault="000A3A20" w:rsidP="000A3A20">
            <w:pPr>
              <w:spacing w:before="120"/>
              <w:jc w:val="left"/>
              <w:rPr>
                <w:rFonts w:ascii="Arial" w:hAnsi="Arial" w:cs="Arial"/>
                <w:color w:val="000000"/>
                <w:sz w:val="18"/>
                <w:szCs w:val="18"/>
              </w:rPr>
            </w:pPr>
            <w:proofErr w:type="spellStart"/>
            <w:r>
              <w:rPr>
                <w:rFonts w:ascii="Arial" w:hAnsi="Arial" w:cs="Arial"/>
                <w:color w:val="000000"/>
                <w:sz w:val="18"/>
                <w:szCs w:val="18"/>
              </w:rPr>
              <w:t>Beckert</w:t>
            </w:r>
            <w:proofErr w:type="spellEnd"/>
            <w:r>
              <w:rPr>
                <w:rFonts w:ascii="Arial" w:hAnsi="Arial" w:cs="Arial"/>
                <w:color w:val="000000"/>
                <w:sz w:val="18"/>
                <w:szCs w:val="18"/>
              </w:rPr>
              <w:br/>
              <w:t xml:space="preserve">(M78/2021) </w:t>
            </w:r>
          </w:p>
        </w:tc>
        <w:tc>
          <w:tcPr>
            <w:tcW w:w="1914" w:type="dxa"/>
          </w:tcPr>
          <w:p w14:paraId="74C21EEB" w14:textId="3C0FE5F5" w:rsidR="000A3A20" w:rsidRDefault="000A3A20" w:rsidP="000A3A20">
            <w:pPr>
              <w:spacing w:before="120"/>
              <w:jc w:val="left"/>
              <w:rPr>
                <w:rFonts w:ascii="Arial" w:hAnsi="Arial" w:cs="Arial"/>
                <w:color w:val="000000"/>
                <w:sz w:val="18"/>
                <w:szCs w:val="18"/>
              </w:rPr>
            </w:pPr>
            <w:r>
              <w:rPr>
                <w:rFonts w:ascii="Arial" w:hAnsi="Arial" w:cs="Arial"/>
                <w:color w:val="000000"/>
                <w:sz w:val="18"/>
                <w:szCs w:val="18"/>
              </w:rPr>
              <w:t xml:space="preserve">Federal Circuit and </w:t>
            </w:r>
            <w:r>
              <w:rPr>
                <w:rFonts w:ascii="Arial" w:hAnsi="Arial" w:cs="Arial"/>
                <w:color w:val="000000"/>
                <w:sz w:val="18"/>
                <w:szCs w:val="18"/>
              </w:rPr>
              <w:br/>
              <w:t xml:space="preserve">Family Court of Australia  </w:t>
            </w:r>
          </w:p>
        </w:tc>
        <w:tc>
          <w:tcPr>
            <w:tcW w:w="1914" w:type="dxa"/>
          </w:tcPr>
          <w:p w14:paraId="56290BBD" w14:textId="0F8FDF20" w:rsidR="000A3A20" w:rsidRPr="00D45A02" w:rsidRDefault="000A3A20" w:rsidP="000A3A20">
            <w:pPr>
              <w:spacing w:before="120"/>
              <w:jc w:val="left"/>
              <w:rPr>
                <w:rFonts w:ascii="Arial" w:hAnsi="Arial" w:cs="Arial"/>
                <w:color w:val="000000"/>
                <w:sz w:val="18"/>
                <w:szCs w:val="18"/>
              </w:rPr>
            </w:pPr>
            <w:r w:rsidRPr="000A3A20">
              <w:rPr>
                <w:rFonts w:ascii="Arial" w:hAnsi="Arial" w:cs="Arial"/>
                <w:color w:val="000000"/>
                <w:sz w:val="18"/>
                <w:szCs w:val="18"/>
              </w:rPr>
              <w:t>Application dismissed with costs</w:t>
            </w:r>
            <w:r>
              <w:rPr>
                <w:rFonts w:ascii="Arial" w:hAnsi="Arial" w:cs="Arial"/>
                <w:color w:val="000000"/>
                <w:sz w:val="18"/>
                <w:szCs w:val="18"/>
              </w:rPr>
              <w:br/>
            </w:r>
            <w:hyperlink r:id="rId165" w:history="1">
              <w:r w:rsidRPr="000A3A20">
                <w:rPr>
                  <w:rStyle w:val="Hyperlink"/>
                  <w:rFonts w:ascii="Arial" w:hAnsi="Arial"/>
                  <w:noProof w:val="0"/>
                  <w:sz w:val="18"/>
                  <w:szCs w:val="18"/>
                </w:rPr>
                <w:t>[2022] HCASL 84</w:t>
              </w:r>
            </w:hyperlink>
          </w:p>
        </w:tc>
      </w:tr>
      <w:tr w:rsidR="000A3A20" w:rsidRPr="00CC46E9" w14:paraId="2271F3EC" w14:textId="77777777" w:rsidTr="00511CAE">
        <w:trPr>
          <w:cantSplit/>
          <w:trHeight w:val="400"/>
        </w:trPr>
        <w:tc>
          <w:tcPr>
            <w:tcW w:w="567" w:type="dxa"/>
          </w:tcPr>
          <w:p w14:paraId="412BBA2F" w14:textId="77777777" w:rsidR="000A3A20" w:rsidRPr="00CC46E9" w:rsidRDefault="000A3A20" w:rsidP="000A3A20">
            <w:pPr>
              <w:pStyle w:val="ListParagraph"/>
              <w:keepLines/>
              <w:numPr>
                <w:ilvl w:val="0"/>
                <w:numId w:val="48"/>
              </w:numPr>
              <w:spacing w:before="120"/>
              <w:jc w:val="right"/>
              <w:rPr>
                <w:rFonts w:ascii="Arial" w:hAnsi="Arial" w:cs="Arial"/>
                <w:color w:val="000000"/>
                <w:sz w:val="18"/>
              </w:rPr>
            </w:pPr>
          </w:p>
        </w:tc>
        <w:tc>
          <w:tcPr>
            <w:tcW w:w="1913" w:type="dxa"/>
          </w:tcPr>
          <w:p w14:paraId="4592811A" w14:textId="089F5BD3" w:rsidR="000A3A20" w:rsidRDefault="000A3A20" w:rsidP="000A3A20">
            <w:pPr>
              <w:keepLines/>
              <w:spacing w:before="120"/>
              <w:jc w:val="left"/>
              <w:rPr>
                <w:rFonts w:ascii="Arial" w:hAnsi="Arial" w:cs="Arial"/>
                <w:color w:val="000000"/>
                <w:sz w:val="18"/>
                <w:szCs w:val="18"/>
              </w:rPr>
            </w:pPr>
            <w:r>
              <w:rPr>
                <w:rFonts w:ascii="Arial" w:hAnsi="Arial" w:cs="Arial"/>
                <w:color w:val="000000"/>
                <w:sz w:val="18"/>
                <w:szCs w:val="18"/>
              </w:rPr>
              <w:t>Rogers</w:t>
            </w:r>
          </w:p>
        </w:tc>
        <w:tc>
          <w:tcPr>
            <w:tcW w:w="1914" w:type="dxa"/>
          </w:tcPr>
          <w:p w14:paraId="206FAF18" w14:textId="189C8541" w:rsidR="000A3A20" w:rsidRDefault="000A3A20" w:rsidP="000A3A20">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(S182/2021) </w:t>
            </w:r>
          </w:p>
        </w:tc>
        <w:tc>
          <w:tcPr>
            <w:tcW w:w="1914" w:type="dxa"/>
          </w:tcPr>
          <w:p w14:paraId="779CEDBA" w14:textId="07DD3A05" w:rsidR="000A3A20" w:rsidRDefault="000A3A20" w:rsidP="000A3A20">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r>
              <w:rPr>
                <w:rFonts w:ascii="Arial" w:hAnsi="Arial" w:cs="Arial"/>
                <w:color w:val="000000"/>
                <w:sz w:val="18"/>
                <w:szCs w:val="18"/>
              </w:rPr>
              <w:br/>
              <w:t>[2021] NSWCCA 61</w:t>
            </w:r>
          </w:p>
        </w:tc>
        <w:tc>
          <w:tcPr>
            <w:tcW w:w="1914" w:type="dxa"/>
          </w:tcPr>
          <w:p w14:paraId="5A58F9BF" w14:textId="7DCBF43B" w:rsidR="000A3A20" w:rsidRPr="00D45A02" w:rsidRDefault="000A3A20" w:rsidP="000A3A20">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6" w:history="1">
              <w:r w:rsidRPr="000A3A20">
                <w:rPr>
                  <w:rStyle w:val="Hyperlink"/>
                  <w:rFonts w:ascii="Arial" w:hAnsi="Arial"/>
                  <w:noProof w:val="0"/>
                  <w:sz w:val="18"/>
                  <w:szCs w:val="18"/>
                </w:rPr>
                <w:t>[2022] HCASL 85</w:t>
              </w:r>
            </w:hyperlink>
            <w:r>
              <w:rPr>
                <w:rFonts w:ascii="Arial" w:hAnsi="Arial" w:cs="Arial"/>
                <w:color w:val="000000"/>
                <w:sz w:val="18"/>
                <w:szCs w:val="18"/>
              </w:rPr>
              <w:br/>
            </w:r>
          </w:p>
        </w:tc>
      </w:tr>
    </w:tbl>
    <w:p w14:paraId="362DD74F" w14:textId="79A8C728" w:rsidR="00445A02" w:rsidRPr="00AF7F50" w:rsidRDefault="00445A02" w:rsidP="00AF7F50">
      <w:pPr>
        <w:jc w:val="left"/>
        <w:rPr>
          <w:rFonts w:ascii="Arial" w:hAnsi="Arial" w:cs="Arial"/>
          <w:b/>
          <w:sz w:val="28"/>
          <w:szCs w:val="28"/>
        </w:rPr>
      </w:pPr>
    </w:p>
    <w:sectPr w:rsidR="00445A02" w:rsidRPr="00AF7F50" w:rsidSect="00AA78D5">
      <w:headerReference w:type="default" r:id="rId1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EEE3" w14:textId="77777777" w:rsidR="00086E61" w:rsidRDefault="00086E61">
      <w:r>
        <w:separator/>
      </w:r>
    </w:p>
  </w:endnote>
  <w:endnote w:type="continuationSeparator" w:id="0">
    <w:p w14:paraId="6277539A" w14:textId="77777777" w:rsidR="00086E61" w:rsidRDefault="0008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832" w14:textId="77777777" w:rsidR="00086E61" w:rsidRDefault="00086E61">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086E61" w:rsidRDefault="0008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A8E1" w14:textId="77777777" w:rsidR="00086E61" w:rsidRDefault="00086E61">
      <w:r>
        <w:separator/>
      </w:r>
    </w:p>
  </w:footnote>
  <w:footnote w:type="continuationSeparator" w:id="0">
    <w:p w14:paraId="654630E3" w14:textId="77777777" w:rsidR="00086E61" w:rsidRDefault="0008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0809" w14:textId="77777777" w:rsidR="00086E61" w:rsidRDefault="00086E61"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086E61" w:rsidRDefault="00086E61"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BD42" w14:textId="77777777" w:rsidR="00086E61" w:rsidRDefault="00086E61"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F03F" w14:textId="77777777" w:rsidR="00086E61" w:rsidRDefault="00086E61">
    <w:pPr>
      <w:pStyle w:val="Footer"/>
      <w:rPr>
        <w:rStyle w:val="PageNumber"/>
        <w:rFonts w:cs="Verdana"/>
      </w:rPr>
    </w:pPr>
    <w:r>
      <w:tab/>
    </w:r>
    <w:r>
      <w:rPr>
        <w:rStyle w:val="PageNumber"/>
        <w:rFonts w:cs="Verdana"/>
      </w:rPr>
      <w:tab/>
      <w:t>3. Cases Reserved</w:t>
    </w:r>
  </w:p>
  <w:p w14:paraId="33828BE3" w14:textId="77777777" w:rsidR="00086E61" w:rsidRDefault="00086E61">
    <w:pPr>
      <w:pStyle w:val="Footer"/>
    </w:pPr>
  </w:p>
  <w:p w14:paraId="323D45A1" w14:textId="77777777" w:rsidR="00086E61" w:rsidRDefault="00086E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AFAB" w14:textId="77777777" w:rsidR="00086E61" w:rsidRDefault="00086E61">
    <w:pPr>
      <w:pStyle w:val="Footer"/>
      <w:rPr>
        <w:rStyle w:val="PageNumber"/>
        <w:rFonts w:cs="Verdana"/>
      </w:rPr>
    </w:pPr>
    <w:r>
      <w:tab/>
    </w:r>
    <w:r>
      <w:rPr>
        <w:rStyle w:val="PageNumber"/>
        <w:rFonts w:cs="Verdana"/>
      </w:rPr>
      <w:tab/>
      <w:t>4. Original Jurisdiction</w:t>
    </w:r>
  </w:p>
  <w:p w14:paraId="3F5BFE20" w14:textId="77777777" w:rsidR="00086E61" w:rsidRDefault="00086E61">
    <w:pPr>
      <w:pStyle w:val="Footer"/>
    </w:pPr>
  </w:p>
  <w:p w14:paraId="4730E4A5" w14:textId="77777777" w:rsidR="00086E61" w:rsidRDefault="00086E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A442" w14:textId="77777777" w:rsidR="00086E61" w:rsidRDefault="00086E61">
    <w:pPr>
      <w:pStyle w:val="Footer"/>
      <w:rPr>
        <w:rStyle w:val="PageNumber"/>
        <w:rFonts w:cs="Verdana"/>
      </w:rPr>
    </w:pPr>
    <w:r>
      <w:tab/>
    </w:r>
    <w:r>
      <w:rPr>
        <w:rStyle w:val="PageNumber"/>
        <w:rFonts w:cs="Verdana"/>
      </w:rPr>
      <w:tab/>
      <w:t>5: Section 40 Removal</w:t>
    </w:r>
  </w:p>
  <w:p w14:paraId="6D0B4A78" w14:textId="77777777" w:rsidR="00086E61" w:rsidRDefault="00086E61">
    <w:pPr>
      <w:pStyle w:val="Footer"/>
    </w:pPr>
  </w:p>
  <w:p w14:paraId="6534DD45" w14:textId="77777777" w:rsidR="00086E61" w:rsidRDefault="00086E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8D0" w14:textId="77777777" w:rsidR="00086E61" w:rsidRDefault="00086E61">
    <w:pPr>
      <w:pStyle w:val="Footer"/>
      <w:rPr>
        <w:rStyle w:val="PageNumber"/>
        <w:rFonts w:cs="Verdana"/>
      </w:rPr>
    </w:pPr>
    <w:r>
      <w:tab/>
    </w:r>
    <w:r>
      <w:rPr>
        <w:rStyle w:val="PageNumber"/>
        <w:rFonts w:cs="Verdana"/>
      </w:rPr>
      <w:tab/>
      <w:t>6: Special Leave Granted</w:t>
    </w:r>
  </w:p>
  <w:p w14:paraId="658ABF2A" w14:textId="77777777" w:rsidR="00086E61" w:rsidRDefault="00086E61">
    <w:pPr>
      <w:pStyle w:val="Footer"/>
    </w:pPr>
  </w:p>
  <w:p w14:paraId="16D492AA" w14:textId="77777777" w:rsidR="00086E61" w:rsidRDefault="00086E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3015" w14:textId="77777777" w:rsidR="00086E61" w:rsidRDefault="00086E61">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086E61" w:rsidRDefault="00086E61">
    <w:pPr>
      <w:pStyle w:val="Footer"/>
    </w:pPr>
  </w:p>
  <w:p w14:paraId="54D5D8F4" w14:textId="77777777" w:rsidR="00086E61" w:rsidRDefault="00086E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A1" w14:textId="77777777" w:rsidR="00086E61" w:rsidRDefault="00086E61">
    <w:pPr>
      <w:pStyle w:val="Footer"/>
    </w:pPr>
    <w:r>
      <w:tab/>
    </w:r>
    <w:r>
      <w:rPr>
        <w:rStyle w:val="PageNumber"/>
        <w:rFonts w:cs="Verdana"/>
      </w:rPr>
      <w:tab/>
      <w:t>8: Special Leave Refused</w:t>
    </w:r>
  </w:p>
  <w:p w14:paraId="3355B572" w14:textId="77777777" w:rsidR="00086E61" w:rsidRDefault="00086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A2CD3"/>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3" w15:restartNumberingAfterBreak="0">
    <w:nsid w:val="52926E00"/>
    <w:multiLevelType w:val="hybridMultilevel"/>
    <w:tmpl w:val="8766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6" w15:restartNumberingAfterBreak="0">
    <w:nsid w:val="694E2A86"/>
    <w:multiLevelType w:val="singleLevel"/>
    <w:tmpl w:val="E68A03FA"/>
    <w:lvl w:ilvl="0">
      <w:start w:val="1"/>
      <w:numFmt w:val="decimal"/>
      <w:lvlText w:val="%1."/>
      <w:lvlJc w:val="left"/>
      <w:pPr>
        <w:ind w:left="720" w:hanging="720"/>
      </w:pPr>
      <w:rPr>
        <w:rFonts w:cs="Times New Roman"/>
      </w:rPr>
    </w:lvl>
  </w:abstractNum>
  <w:abstractNum w:abstractNumId="17" w15:restartNumberingAfterBreak="0">
    <w:nsid w:val="718669DE"/>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5"/>
  </w:num>
  <w:num w:numId="43">
    <w:abstractNumId w:val="16"/>
  </w:num>
  <w:num w:numId="44">
    <w:abstractNumId w:val="12"/>
  </w:num>
  <w:num w:numId="45">
    <w:abstractNumId w:val="14"/>
  </w:num>
  <w:num w:numId="46">
    <w:abstractNumId w:val="13"/>
  </w:num>
  <w:num w:numId="47">
    <w:abstractNumId w:val="10"/>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3B7"/>
    <w:rsid w:val="00033459"/>
    <w:rsid w:val="00033622"/>
    <w:rsid w:val="000336BC"/>
    <w:rsid w:val="00033964"/>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715"/>
    <w:rsid w:val="00047CF1"/>
    <w:rsid w:val="00047F9A"/>
    <w:rsid w:val="000506FC"/>
    <w:rsid w:val="000507D7"/>
    <w:rsid w:val="000507E9"/>
    <w:rsid w:val="000509D9"/>
    <w:rsid w:val="000510BB"/>
    <w:rsid w:val="00051433"/>
    <w:rsid w:val="00051553"/>
    <w:rsid w:val="00051599"/>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22A"/>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0A8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41D8"/>
    <w:rsid w:val="001F43F3"/>
    <w:rsid w:val="001F4B54"/>
    <w:rsid w:val="001F5136"/>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9CE"/>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2CF"/>
    <w:rsid w:val="00237494"/>
    <w:rsid w:val="0023750E"/>
    <w:rsid w:val="00237FC4"/>
    <w:rsid w:val="00240130"/>
    <w:rsid w:val="002401EC"/>
    <w:rsid w:val="002402B0"/>
    <w:rsid w:val="002402F4"/>
    <w:rsid w:val="00240333"/>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6DF"/>
    <w:rsid w:val="002538B2"/>
    <w:rsid w:val="00253B61"/>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60"/>
    <w:rsid w:val="002B7F7E"/>
    <w:rsid w:val="002C0154"/>
    <w:rsid w:val="002C041D"/>
    <w:rsid w:val="002C094A"/>
    <w:rsid w:val="002C0C65"/>
    <w:rsid w:val="002C0FF1"/>
    <w:rsid w:val="002C103B"/>
    <w:rsid w:val="002C10A3"/>
    <w:rsid w:val="002C111E"/>
    <w:rsid w:val="002C1186"/>
    <w:rsid w:val="002C1A0C"/>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3F7"/>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1EE"/>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4F5E"/>
    <w:rsid w:val="00485328"/>
    <w:rsid w:val="00485660"/>
    <w:rsid w:val="004856BA"/>
    <w:rsid w:val="00485889"/>
    <w:rsid w:val="004859B4"/>
    <w:rsid w:val="00485EAA"/>
    <w:rsid w:val="00485EBD"/>
    <w:rsid w:val="004860F3"/>
    <w:rsid w:val="00486325"/>
    <w:rsid w:val="0048632E"/>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F40"/>
    <w:rsid w:val="00490039"/>
    <w:rsid w:val="004902B9"/>
    <w:rsid w:val="004906A1"/>
    <w:rsid w:val="00490A3F"/>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B43"/>
    <w:rsid w:val="004E7CF9"/>
    <w:rsid w:val="004E7D6D"/>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43"/>
    <w:rsid w:val="00534B7B"/>
    <w:rsid w:val="005352BA"/>
    <w:rsid w:val="00535550"/>
    <w:rsid w:val="00535887"/>
    <w:rsid w:val="00535A87"/>
    <w:rsid w:val="00536079"/>
    <w:rsid w:val="00536629"/>
    <w:rsid w:val="005367F0"/>
    <w:rsid w:val="005369D6"/>
    <w:rsid w:val="00537603"/>
    <w:rsid w:val="00537DF1"/>
    <w:rsid w:val="00537F02"/>
    <w:rsid w:val="005409AF"/>
    <w:rsid w:val="00540D75"/>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0D36"/>
    <w:rsid w:val="00581200"/>
    <w:rsid w:val="0058124D"/>
    <w:rsid w:val="0058135B"/>
    <w:rsid w:val="0058165A"/>
    <w:rsid w:val="00581897"/>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10"/>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A4B"/>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5F5"/>
    <w:rsid w:val="006E7B88"/>
    <w:rsid w:val="006E7DAC"/>
    <w:rsid w:val="006E7E40"/>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C55"/>
    <w:rsid w:val="006F3C5D"/>
    <w:rsid w:val="006F3D01"/>
    <w:rsid w:val="006F3D13"/>
    <w:rsid w:val="006F3DAE"/>
    <w:rsid w:val="006F4539"/>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A93"/>
    <w:rsid w:val="0074436C"/>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B63"/>
    <w:rsid w:val="00776DF4"/>
    <w:rsid w:val="00776E4A"/>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956"/>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17"/>
    <w:rsid w:val="008C09A7"/>
    <w:rsid w:val="008C0B85"/>
    <w:rsid w:val="008C1580"/>
    <w:rsid w:val="008C1DEB"/>
    <w:rsid w:val="008C1E76"/>
    <w:rsid w:val="008C1E81"/>
    <w:rsid w:val="008C1FD8"/>
    <w:rsid w:val="008C21C7"/>
    <w:rsid w:val="008C2318"/>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62F"/>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DF1"/>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923"/>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009"/>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A1F"/>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B51"/>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2D41"/>
    <w:rsid w:val="00CE3193"/>
    <w:rsid w:val="00CE344A"/>
    <w:rsid w:val="00CE35DB"/>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23"/>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6C5"/>
    <w:rsid w:val="00DE77BA"/>
    <w:rsid w:val="00DE77F7"/>
    <w:rsid w:val="00DE783C"/>
    <w:rsid w:val="00DE7C62"/>
    <w:rsid w:val="00DE7D5A"/>
    <w:rsid w:val="00DE7FDB"/>
    <w:rsid w:val="00DF0518"/>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7E4"/>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2D"/>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2FF"/>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3A"/>
    <w:rsid w:val="00F96E6C"/>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25"/>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court.gov.au/cases/case_m12-2022" TargetMode="External"/><Relationship Id="rId21" Type="http://schemas.openxmlformats.org/officeDocument/2006/relationships/hyperlink" Target="https://www.hcourt.gov.au/cases/case_m36-2021" TargetMode="External"/><Relationship Id="rId42" Type="http://schemas.openxmlformats.org/officeDocument/2006/relationships/hyperlink" Target="http://www.austlii.edu.au/cgi-bin/viewdoc/au/cases/cth/HCATrans/2022/5.html" TargetMode="External"/><Relationship Id="rId63" Type="http://schemas.openxmlformats.org/officeDocument/2006/relationships/hyperlink" Target="https://www.hcourt.gov.au/cases/case_s135-2021" TargetMode="External"/><Relationship Id="rId84" Type="http://schemas.openxmlformats.org/officeDocument/2006/relationships/hyperlink" Target="https://www.hcourt.gov.au/cases/case_a4-2022" TargetMode="External"/><Relationship Id="rId138" Type="http://schemas.openxmlformats.org/officeDocument/2006/relationships/hyperlink" Target="http://www.austlii.edu.au/cgi-bin/viewdoc/au/cases/cth/HCATrans/2022/59.html" TargetMode="External"/><Relationship Id="rId159" Type="http://schemas.openxmlformats.org/officeDocument/2006/relationships/hyperlink" Target="http://www.austlii.edu.au/cgi-bin/viewdoc/au/cases/cth/HCASL/2022/78.html" TargetMode="External"/><Relationship Id="rId107" Type="http://schemas.openxmlformats.org/officeDocument/2006/relationships/hyperlink" Target="https://www.caselaw.nsw.gov.au/decision/17524731ae09ba30525132aa" TargetMode="External"/><Relationship Id="rId11" Type="http://schemas.openxmlformats.org/officeDocument/2006/relationships/hyperlink" Target="https://www.hcourt.gov.au/cases/case_s146-2021" TargetMode="External"/><Relationship Id="rId32" Type="http://schemas.openxmlformats.org/officeDocument/2006/relationships/hyperlink" Target="https://www.hcourt.gov.au/cases/case_h7-2021" TargetMode="External"/><Relationship Id="rId53" Type="http://schemas.openxmlformats.org/officeDocument/2006/relationships/hyperlink" Target="http://www.austlii.edu.au/cgi-bin/viewdoc/au/cases/cth/HCATrans/2022/24.html" TargetMode="External"/><Relationship Id="rId74" Type="http://schemas.openxmlformats.org/officeDocument/2006/relationships/hyperlink" Target="https://www.judgments.fedcourt.gov.au/judgments/Judgments/fca/full/2021/2021fcafc0051" TargetMode="External"/><Relationship Id="rId128" Type="http://schemas.openxmlformats.org/officeDocument/2006/relationships/hyperlink" Target="http://www.austlii.edu.au/cgi-bin/viewdoc/au/cases/cth/HCASL/2022/65.html" TargetMode="External"/><Relationship Id="rId149" Type="http://schemas.openxmlformats.org/officeDocument/2006/relationships/hyperlink" Target="http://www.austlii.edu.au/au/other/HCATrans/2022/66.html" TargetMode="External"/><Relationship Id="rId5" Type="http://schemas.openxmlformats.org/officeDocument/2006/relationships/webSettings" Target="webSettings.xml"/><Relationship Id="rId95" Type="http://schemas.openxmlformats.org/officeDocument/2006/relationships/hyperlink" Target="https://www.austlii.edu.au/cgi-bin/viewdoc/au/cases/cth/HCATrans/2021/210.html" TargetMode="External"/><Relationship Id="rId160" Type="http://schemas.openxmlformats.org/officeDocument/2006/relationships/hyperlink" Target="http://www.austlii.edu.au/cgi-bin/viewdoc/au/cases/cth/HCASL/2022/79.html" TargetMode="External"/><Relationship Id="rId22" Type="http://schemas.openxmlformats.org/officeDocument/2006/relationships/hyperlink" Target="https://eresources.hcourt.gov.au/showCase/2022/HCA/12" TargetMode="External"/><Relationship Id="rId43" Type="http://schemas.openxmlformats.org/officeDocument/2006/relationships/hyperlink" Target="http://www.austlii.edu.au/cgi-bin/viewdoc/au/cases/cth/HCATrans/2022/6.html" TargetMode="External"/><Relationship Id="rId64" Type="http://schemas.openxmlformats.org/officeDocument/2006/relationships/hyperlink" Target="https://www.austlii.edu.au/cgi-bin/viewdoc/au/cases/cth/HCATrans/2021/214.html" TargetMode="External"/><Relationship Id="rId118" Type="http://schemas.openxmlformats.org/officeDocument/2006/relationships/hyperlink" Target="http://www.austlii.edu.au/cgi-bin/viewdoc/au/cases/cth/HCATrans/2022/13.html" TargetMode="External"/><Relationship Id="rId139" Type="http://schemas.openxmlformats.org/officeDocument/2006/relationships/hyperlink" Target="http://www.austlii.edu.au/cgi-bin/viewdoc/au/cases/cth/HCATrans/2022/54.html" TargetMode="External"/><Relationship Id="rId85" Type="http://schemas.openxmlformats.org/officeDocument/2006/relationships/hyperlink" Target="http://www.hcourt.gov.au/cases/case_s262-2019" TargetMode="External"/><Relationship Id="rId150" Type="http://schemas.openxmlformats.org/officeDocument/2006/relationships/hyperlink" Target="http://www.austlii.edu.au/cgi-bin/viewdoc/au/cases/cth/HCATrans/2022/71.html" TargetMode="External"/><Relationship Id="rId12" Type="http://schemas.openxmlformats.org/officeDocument/2006/relationships/hyperlink" Target="http://www.hcourt.gov.au/cases/case_s262-2019" TargetMode="External"/><Relationship Id="rId33" Type="http://schemas.openxmlformats.org/officeDocument/2006/relationships/hyperlink" Target="http://www.hcourt.gov.au/cases/case_s262-2019" TargetMode="External"/><Relationship Id="rId108" Type="http://schemas.openxmlformats.org/officeDocument/2006/relationships/hyperlink" Target="https://www.hcourt.gov.au/cases/case_s42-2022" TargetMode="External"/><Relationship Id="rId129" Type="http://schemas.openxmlformats.org/officeDocument/2006/relationships/hyperlink" Target="http://www.austlii.edu.au/cgi-bin/viewdoc/au/cases/cth/HCASL/2022/65.html" TargetMode="External"/><Relationship Id="rId54" Type="http://schemas.openxmlformats.org/officeDocument/2006/relationships/hyperlink" Target="https://www.hcourt.gov.au/cases/case_s179-2021" TargetMode="External"/><Relationship Id="rId70" Type="http://schemas.openxmlformats.org/officeDocument/2006/relationships/hyperlink" Target="https://www.caselaw.nsw.gov.au/decision/17bb905e8a9250330f5ae250" TargetMode="External"/><Relationship Id="rId75" Type="http://schemas.openxmlformats.org/officeDocument/2006/relationships/hyperlink" Target="https://www.hcourt.gov.au/cases/case_s57-2022" TargetMode="External"/><Relationship Id="rId91" Type="http://schemas.openxmlformats.org/officeDocument/2006/relationships/hyperlink" Target="http://www.austlii.edu.au/cgi-bin/viewdoc/au/cases/cth/HCATrans/2022/18.html" TargetMode="External"/><Relationship Id="rId96" Type="http://schemas.openxmlformats.org/officeDocument/2006/relationships/hyperlink" Target="https://ecourts.justice.wa.gov.au/eCourtsPortal/Decisions/ViewDecision?returnUrl=%2feCourtsPortal%2fDecisions%2fFilter%2fSC%2fCitationNumber&amp;id=2298d3e1-cad9-4655-a825-6c07d387e236" TargetMode="External"/><Relationship Id="rId140" Type="http://schemas.openxmlformats.org/officeDocument/2006/relationships/hyperlink" Target="http://www.austlii.edu.au/cgi-bin/viewdoc/au/cases/cth/HCATrans/2022/57.html" TargetMode="External"/><Relationship Id="rId145" Type="http://schemas.openxmlformats.org/officeDocument/2006/relationships/hyperlink" Target="http://www.austlii.edu.au/cgi-bin/viewdoc/au/cases/cth/HCATrans/2022/61.html" TargetMode="External"/><Relationship Id="rId161" Type="http://schemas.openxmlformats.org/officeDocument/2006/relationships/hyperlink" Target="http://www.austlii.edu.au/cgi-bin/viewdoc/au/cases/cth/HCASL/2022/80.html" TargetMode="External"/><Relationship Id="rId166" Type="http://schemas.openxmlformats.org/officeDocument/2006/relationships/hyperlink" Target="http://www.austlii.edu.au/cgi-bin/viewdoc/au/cases/cth/HCASL/2022/85.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8.austlii.edu.au/cgi-bin/viewdoc/au/cases/vic/VSCA/2020/301.html" TargetMode="External"/><Relationship Id="rId28" Type="http://schemas.openxmlformats.org/officeDocument/2006/relationships/header" Target="header2.xml"/><Relationship Id="rId49" Type="http://schemas.openxmlformats.org/officeDocument/2006/relationships/hyperlink" Target="http://www.austlii.edu.au/cgi-bin/viewdoc/au/cases/cth/HCATrans/2022/51.html" TargetMode="External"/><Relationship Id="rId114" Type="http://schemas.openxmlformats.org/officeDocument/2006/relationships/hyperlink" Target="https://www.hcourt.gov.au/cases/case_s43-2022" TargetMode="External"/><Relationship Id="rId119" Type="http://schemas.openxmlformats.org/officeDocument/2006/relationships/hyperlink" Target="https://www.judgments.fedcourt.gov.au/judgments/Judgments/fca/full/2021/2021fcafc0093" TargetMode="External"/><Relationship Id="rId44" Type="http://schemas.openxmlformats.org/officeDocument/2006/relationships/hyperlink" Target="https://www.hcourt.gov.au/cases/case_p56-2021" TargetMode="External"/><Relationship Id="rId60" Type="http://schemas.openxmlformats.org/officeDocument/2006/relationships/hyperlink" Target="http://www.austlii.edu.au/cgi-bin/viewdoc/au/cases/cth/HCATrans/2022/49.html" TargetMode="External"/><Relationship Id="rId65" Type="http://schemas.openxmlformats.org/officeDocument/2006/relationships/header" Target="header4.xml"/><Relationship Id="rId81" Type="http://schemas.openxmlformats.org/officeDocument/2006/relationships/hyperlink" Target="http://www.austlii.edu.au/cgi-bin/viewdoc/au/cases/cth/HCATrans/2022/42.html" TargetMode="External"/><Relationship Id="rId86" Type="http://schemas.openxmlformats.org/officeDocument/2006/relationships/hyperlink" Target="http://www.austlii.edu.au/cgi-bin/viewdoc/au/cases/cth/HCATrans/2022/14.html" TargetMode="External"/><Relationship Id="rId130" Type="http://schemas.openxmlformats.org/officeDocument/2006/relationships/hyperlink" Target="http://www.austlii.edu.au/cgi-bin/viewdoc/au/cases/cth/HCASL/2022/66.html" TargetMode="External"/><Relationship Id="rId135" Type="http://schemas.openxmlformats.org/officeDocument/2006/relationships/hyperlink" Target="http://www.austlii.edu.au/cgi-bin/viewdoc/au/cases/cth/HCASL/2022/70.html" TargetMode="External"/><Relationship Id="rId151" Type="http://schemas.openxmlformats.org/officeDocument/2006/relationships/hyperlink" Target="http://www.austlii.edu.au/cgi-bin/viewdoc/au/cases/cth/HCATrans/2022/68.html" TargetMode="External"/><Relationship Id="rId156" Type="http://schemas.openxmlformats.org/officeDocument/2006/relationships/hyperlink" Target="http://www.austlii.edu.au/cgi-bin/viewdoc/au/cases/cth/HCASL/2022/86.html" TargetMode="External"/><Relationship Id="rId13" Type="http://schemas.openxmlformats.org/officeDocument/2006/relationships/hyperlink" Target="https://eresources.hcourt.gov.au/showCase/2022/HCA/14" TargetMode="External"/><Relationship Id="rId18" Type="http://schemas.openxmlformats.org/officeDocument/2006/relationships/hyperlink" Target="https://www.hcourt.gov.au/cases/case_m34-2021" TargetMode="External"/><Relationship Id="rId39" Type="http://schemas.openxmlformats.org/officeDocument/2006/relationships/hyperlink" Target="http://www8.austlii.edu.au/cgi-bin/viewdoc/au/cases/cth/HCATrans/2022/11.html" TargetMode="External"/><Relationship Id="rId109" Type="http://schemas.openxmlformats.org/officeDocument/2006/relationships/hyperlink" Target="http://www.austlii.edu.au/cgi-bin/viewdoc/au/cases/cth/HCATrans/2022/35.html" TargetMode="External"/><Relationship Id="rId34" Type="http://schemas.openxmlformats.org/officeDocument/2006/relationships/hyperlink" Target="http://www.austlii.edu.au/cgi-bin/viewdoc/au/cases/cth/HCATrans/2022/1.html" TargetMode="External"/><Relationship Id="rId50" Type="http://schemas.openxmlformats.org/officeDocument/2006/relationships/hyperlink" Target="http://www.austlii.edu.au/cgi-bin/viewdoc/au/cases/cth/HCATrans/2022/52.html" TargetMode="External"/><Relationship Id="rId55" Type="http://schemas.openxmlformats.org/officeDocument/2006/relationships/hyperlink" Target="http://www.austlii.edu.au/cgi-bin/viewdoc/au/cases/cth/HCATrans/2022/22.html" TargetMode="External"/><Relationship Id="rId76" Type="http://schemas.openxmlformats.org/officeDocument/2006/relationships/hyperlink" Target="http://www.hcourt.gov.au/cases/case_s262-2019" TargetMode="External"/><Relationship Id="rId97" Type="http://schemas.openxmlformats.org/officeDocument/2006/relationships/hyperlink" Target="https://www.hcourt.gov.au/cases/case_s53-2022" TargetMode="External"/><Relationship Id="rId104" Type="http://schemas.openxmlformats.org/officeDocument/2006/relationships/hyperlink" Target="judgments.fedcourt.gov.au/judgments/Judgments/fca/full/2021/2021fcafc0158" TargetMode="External"/><Relationship Id="rId120" Type="http://schemas.openxmlformats.org/officeDocument/2006/relationships/hyperlink" Target="https://www.hcourt.gov.au/cases/case_p5-2022" TargetMode="External"/><Relationship Id="rId125" Type="http://schemas.openxmlformats.org/officeDocument/2006/relationships/hyperlink" Target="http://www.austlii.edu.au/cgi-bin/viewdoc/au/cases/cth/HCASL/2022/62.html" TargetMode="External"/><Relationship Id="rId141" Type="http://schemas.openxmlformats.org/officeDocument/2006/relationships/hyperlink" Target="http://www.austlii.edu.au/cgi-bin/viewdoc/au/cases/cth/HCATrans/2022/57.html" TargetMode="External"/><Relationship Id="rId146" Type="http://schemas.openxmlformats.org/officeDocument/2006/relationships/hyperlink" Target="http://www.austlii.edu.au/cgi-bin/viewdoc/au/cases/cth/HCATrans/2022/62.html" TargetMode="External"/><Relationship Id="rId167"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www.hcourt.gov.au/cases/case_s27-2022" TargetMode="External"/><Relationship Id="rId92" Type="http://schemas.openxmlformats.org/officeDocument/2006/relationships/hyperlink" Target="http://www8.austlii.edu.au/cgi-bin/viewdoc/au/cases/sa/SASCA/2021/29.html" TargetMode="External"/><Relationship Id="rId162" Type="http://schemas.openxmlformats.org/officeDocument/2006/relationships/hyperlink" Target="http://www.austlii.edu.au/cgi-bin/viewdoc/au/cases/cth/HCASL/2022/81.html" TargetMode="External"/><Relationship Id="rId2" Type="http://schemas.openxmlformats.org/officeDocument/2006/relationships/numbering" Target="numbering.xml"/><Relationship Id="rId29" Type="http://schemas.openxmlformats.org/officeDocument/2006/relationships/hyperlink" Target="https://www.hcourt.gov.au/cases/case_m73-2021" TargetMode="External"/><Relationship Id="rId24" Type="http://schemas.openxmlformats.org/officeDocument/2006/relationships/hyperlink" Target="https://www.austlii.edu.au/cgi-bin/viewdoc/au/cases/vic/VSCA/2020/316.html" TargetMode="External"/><Relationship Id="rId40" Type="http://schemas.openxmlformats.org/officeDocument/2006/relationships/hyperlink" Target="https://www.hcourt.gov.au/cases/case_s83-2021" TargetMode="External"/><Relationship Id="rId45" Type="http://schemas.openxmlformats.org/officeDocument/2006/relationships/hyperlink" Target="http://www.austlii.edu.au/cgi-bin/viewdoc/au/cases/cth/HCATrans/2022/27.html" TargetMode="External"/><Relationship Id="rId66" Type="http://schemas.openxmlformats.org/officeDocument/2006/relationships/header" Target="header5.xml"/><Relationship Id="rId87" Type="http://schemas.openxmlformats.org/officeDocument/2006/relationships/hyperlink" Target="http://www.austlii.edu.au/cgi-bin/viewdoc/au/cases/sa/SASCFC/2020/103.html" TargetMode="External"/><Relationship Id="rId110" Type="http://schemas.openxmlformats.org/officeDocument/2006/relationships/hyperlink" Target="https://www.judgments.fedcourt.gov.au/judgments/Judgments/fca/full/2021/2021fcafc0121" TargetMode="External"/><Relationship Id="rId115" Type="http://schemas.openxmlformats.org/officeDocument/2006/relationships/hyperlink" Target="http://www.austlii.edu.au/cgi-bin/viewdoc/au/cases/cth/HCATrans/2022/39.html" TargetMode="External"/><Relationship Id="rId131" Type="http://schemas.openxmlformats.org/officeDocument/2006/relationships/hyperlink" Target="http://www.austlii.edu.au/cgi-bin/viewdoc/au/cases/cth/HCASL/2022/66.html" TargetMode="External"/><Relationship Id="rId136" Type="http://schemas.openxmlformats.org/officeDocument/2006/relationships/hyperlink" Target="http://www.austlii.edu.au/cgi-bin/viewdoc/au/cases/cth/HCATrans/2022/56.html" TargetMode="External"/><Relationship Id="rId157" Type="http://schemas.openxmlformats.org/officeDocument/2006/relationships/hyperlink" Target="http://www.austlii.edu.au/cgi-bin/viewdoc/au/cases/cth/HCASL/2022/76.html" TargetMode="External"/><Relationship Id="rId61" Type="http://schemas.openxmlformats.org/officeDocument/2006/relationships/hyperlink" Target="https://ecourts.justice.wa.gov.au/eCourtsPortal/Decisions/ViewDecision?returnUrl=%2feCourtsPortal%2fDecisions%2fSearch%3fsearchText%3d%255B2021%255D%2520WASCA%252059%26jurisdiction%3dSC%26advanced%3dFalse&amp;id=c59e0afa-68c5-4d9c-a845-fb8cae26409b" TargetMode="External"/><Relationship Id="rId82" Type="http://schemas.openxmlformats.org/officeDocument/2006/relationships/hyperlink" Target="https://www.judgments.fedcourt.gov.au/judgments/Judgments/fca/full/2021/2021fcafc0064" TargetMode="External"/><Relationship Id="rId152" Type="http://schemas.openxmlformats.org/officeDocument/2006/relationships/hyperlink" Target="http://www.austlii.edu.au/cgi-bin/viewdoc/au/cases/cth/HCASL/2022/72.html" TargetMode="External"/><Relationship Id="rId19" Type="http://schemas.openxmlformats.org/officeDocument/2006/relationships/hyperlink" Target="https://eresources.hcourt.gov.au/showCase/2022/HCA/13" TargetMode="External"/><Relationship Id="rId14" Type="http://schemas.openxmlformats.org/officeDocument/2006/relationships/hyperlink" Target="https://www.caselaw.nsw.gov.au/decision/5b624466e4b0b9ab4020e4bd" TargetMode="External"/><Relationship Id="rId30" Type="http://schemas.openxmlformats.org/officeDocument/2006/relationships/hyperlink" Target="http://www.austlii.edu.au/cgi-bin/viewdoc/au/cases/cth/HCATrans/2022/26.html" TargetMode="External"/><Relationship Id="rId35" Type="http://schemas.openxmlformats.org/officeDocument/2006/relationships/hyperlink" Target="http://www.austlii.edu.au/cgi-bin/viewdoc/au/cases/cth/HCATrans/2022/4.html" TargetMode="External"/><Relationship Id="rId56" Type="http://schemas.openxmlformats.org/officeDocument/2006/relationships/hyperlink" Target="http://www.austlii.edu.au/cgi-bin/viewdoc/au/cases/cth/FamCAFC/2020/307.html" TargetMode="External"/><Relationship Id="rId77" Type="http://schemas.openxmlformats.org/officeDocument/2006/relationships/hyperlink" Target="http://www.austlii.edu.au/cgi-bin/viewdoc/au/cases/cth/HCATrans/2022/64.html" TargetMode="External"/><Relationship Id="rId100" Type="http://schemas.openxmlformats.org/officeDocument/2006/relationships/hyperlink" Target="https://www.hcourt.gov.au/cases/case_m86-2021" TargetMode="External"/><Relationship Id="rId105" Type="http://schemas.openxmlformats.org/officeDocument/2006/relationships/hyperlink" Target="https://www.judgments.fedcourt.gov.au/judgments/Judgments/fca/full/2022/2022fcafc0005" TargetMode="External"/><Relationship Id="rId126" Type="http://schemas.openxmlformats.org/officeDocument/2006/relationships/hyperlink" Target="http://www.austlii.edu.au/cgi-bin/viewdoc/au/cases/cth/HCASL/2022/63.html" TargetMode="External"/><Relationship Id="rId147" Type="http://schemas.openxmlformats.org/officeDocument/2006/relationships/hyperlink" Target="http://www.austlii.edu.au/cgi-bin/viewdoc/au/cases/cth/HCATrans/2022/67.html"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hcourt.gov.au/cases/case_b56-2021" TargetMode="External"/><Relationship Id="rId72" Type="http://schemas.openxmlformats.org/officeDocument/2006/relationships/hyperlink" Target="http://www.hcourt.gov.au/cases/case_s262-2019" TargetMode="External"/><Relationship Id="rId93" Type="http://schemas.openxmlformats.org/officeDocument/2006/relationships/hyperlink" Target="http://www8.austlii.edu.au/cgi-bin/viewdoc/au/cases/sa/SASCA/2021/30.html" TargetMode="External"/><Relationship Id="rId98" Type="http://schemas.openxmlformats.org/officeDocument/2006/relationships/hyperlink" Target="http://www.austlii.edu.au/cgi-bin/viewdoc/au/cases/cth/HCATrans/2022/58.html" TargetMode="External"/><Relationship Id="rId121" Type="http://schemas.openxmlformats.org/officeDocument/2006/relationships/hyperlink" Target="http://www.austlii.edu.au/cgi-bin/viewdoc/au/cases/cth/HCATrans/2022/37.html" TargetMode="External"/><Relationship Id="rId142" Type="http://schemas.openxmlformats.org/officeDocument/2006/relationships/hyperlink" Target="http://www.austlii.edu.au/cgi-bin/viewdoc/au/cases/cth/HCATrans/2022/57.html" TargetMode="External"/><Relationship Id="rId163" Type="http://schemas.openxmlformats.org/officeDocument/2006/relationships/hyperlink" Target="http://www.austlii.edu.au/cgi-bin/viewdoc/au/cases/cth/HCASL/2022/82.html" TargetMode="External"/><Relationship Id="rId3" Type="http://schemas.openxmlformats.org/officeDocument/2006/relationships/styles" Target="styles.xml"/><Relationship Id="rId25" Type="http://schemas.openxmlformats.org/officeDocument/2006/relationships/hyperlink" Target="https://www.hcourt.gov.au/cases/case_s63-2021" TargetMode="External"/><Relationship Id="rId46" Type="http://schemas.openxmlformats.org/officeDocument/2006/relationships/hyperlink" Target="http://www.austlii.edu.au/cgi-bin/viewdoc/au/cases/cth/HCATrans/2022/28.html" TargetMode="External"/><Relationship Id="rId67" Type="http://schemas.openxmlformats.org/officeDocument/2006/relationships/hyperlink" Target="https://www.hcourt.gov.au/cases/case_s60-2022" TargetMode="External"/><Relationship Id="rId116" Type="http://schemas.openxmlformats.org/officeDocument/2006/relationships/hyperlink" Target="https://www.judgments.fedcourt.gov.au/judgments/Judgments/fca/full/2021/2021fcafc0112" TargetMode="External"/><Relationship Id="rId137" Type="http://schemas.openxmlformats.org/officeDocument/2006/relationships/hyperlink" Target="http://www.austlii.edu.au/cgi-bin/viewdoc/au/cases/cth/HCATrans/2022/55.html" TargetMode="External"/><Relationship Id="rId158" Type="http://schemas.openxmlformats.org/officeDocument/2006/relationships/hyperlink" Target="http://www.austlii.edu.au/cgi-bin/viewdoc/au/cases/cth/HCASL/2022/77.html" TargetMode="External"/><Relationship Id="rId20" Type="http://schemas.openxmlformats.org/officeDocument/2006/relationships/hyperlink" Target="https://www.judgments.fedcourt.gov.au/judgments/Judgments/fca/full/2020/2020fcafc0177" TargetMode="External"/><Relationship Id="rId41" Type="http://schemas.openxmlformats.org/officeDocument/2006/relationships/hyperlink" Target="http://www.hcourt.gov.au/cases/case_s262-2019" TargetMode="External"/><Relationship Id="rId62" Type="http://schemas.openxmlformats.org/officeDocument/2006/relationships/header" Target="header3.xml"/><Relationship Id="rId83" Type="http://schemas.openxmlformats.org/officeDocument/2006/relationships/hyperlink" Target="https://www.judgments.fedcourt.gov.au/judgments/Judgments/fca/full/2021/2021fcafc0111" TargetMode="External"/><Relationship Id="rId88" Type="http://schemas.openxmlformats.org/officeDocument/2006/relationships/hyperlink" Target="https://www.hcourt.gov.au/cases/case_a5-2022" TargetMode="External"/><Relationship Id="rId111" Type="http://schemas.openxmlformats.org/officeDocument/2006/relationships/hyperlink" Target="https://www.hcourt.gov.au/cases/case_s40-2022" TargetMode="External"/><Relationship Id="rId132" Type="http://schemas.openxmlformats.org/officeDocument/2006/relationships/hyperlink" Target="http://www.austlii.edu.au/cgi-bin/viewdoc/au/cases/cth/HCASL/2022/67.html" TargetMode="External"/><Relationship Id="rId153" Type="http://schemas.openxmlformats.org/officeDocument/2006/relationships/hyperlink" Target="http://www.austlii.edu.au/cgi-bin/viewdoc/au/cases/cth/HCASL/2022/73.html" TargetMode="External"/><Relationship Id="rId15" Type="http://schemas.openxmlformats.org/officeDocument/2006/relationships/hyperlink" Target="https://www.hcourt.gov.au/cases/case_s62-2021" TargetMode="External"/><Relationship Id="rId36" Type="http://schemas.openxmlformats.org/officeDocument/2006/relationships/hyperlink" Target="http://www.austlii.edu.au/cgi-bin/viewdoc/au/cases/tas/TASFC/2020/15.html?context=1;query=%5b2020%5d%20TASFC%20%2015;mask_path=" TargetMode="External"/><Relationship Id="rId57" Type="http://schemas.openxmlformats.org/officeDocument/2006/relationships/hyperlink" Target="https://www.hcourt.gov.au/cases/case_m1-2021" TargetMode="External"/><Relationship Id="rId106" Type="http://schemas.openxmlformats.org/officeDocument/2006/relationships/hyperlink" Target="http://www.austlii.edu.au/cgi-bin/viewdoc/au/cases/cth/HCATrans/2022/69.html" TargetMode="External"/><Relationship Id="rId127" Type="http://schemas.openxmlformats.org/officeDocument/2006/relationships/hyperlink" Target="http://www.austlii.edu.au/cgi-bin/viewdoc/au/cases/cth/HCASL/2022/64.html" TargetMode="External"/><Relationship Id="rId10" Type="http://schemas.openxmlformats.org/officeDocument/2006/relationships/footer" Target="footer1.xml"/><Relationship Id="rId31" Type="http://schemas.openxmlformats.org/officeDocument/2006/relationships/hyperlink" Target="https://www.judgments.fedcourt.gov.au/judgments/Judgments/fca/full/2020/2020fcafc0172" TargetMode="External"/><Relationship Id="rId52" Type="http://schemas.openxmlformats.org/officeDocument/2006/relationships/hyperlink" Target="http://www.hcourt.gov.au/cases/case_s262-2019" TargetMode="External"/><Relationship Id="rId73" Type="http://schemas.openxmlformats.org/officeDocument/2006/relationships/hyperlink" Target="https://www.austlii.edu.au/cgi-bin/viewdoc/au/cases/cth/HCATrans/2022/20.html" TargetMode="External"/><Relationship Id="rId78" Type="http://schemas.openxmlformats.org/officeDocument/2006/relationships/hyperlink" Target="https://www.judgments.fedcourt.gov.au/judgments/Judgments/fca/full/2021/2021fcafc0148" TargetMode="External"/><Relationship Id="rId94" Type="http://schemas.openxmlformats.org/officeDocument/2006/relationships/hyperlink" Target="https://www.hcourt.gov.au/cases/case_p53-2021" TargetMode="External"/><Relationship Id="rId99" Type="http://schemas.openxmlformats.org/officeDocument/2006/relationships/hyperlink" Target="https://www.caselaw.nsw.gov.au/decision/17a7995fb9f63c66884aa4ea" TargetMode="External"/><Relationship Id="rId101" Type="http://schemas.openxmlformats.org/officeDocument/2006/relationships/hyperlink" Target="https://www.austlii.edu.au/cgi-bin/viewdoc/au/cases/cth/HCATrans/2021/216.html" TargetMode="External"/><Relationship Id="rId122" Type="http://schemas.openxmlformats.org/officeDocument/2006/relationships/hyperlink" Target="https://ecourts.justice.wa.gov.au/eCourtsPortal/Decisions/DownloadDecision?id=8388134b-a519-4298-9365-5d0c671dc75a" TargetMode="External"/><Relationship Id="rId143" Type="http://schemas.openxmlformats.org/officeDocument/2006/relationships/hyperlink" Target="http://www.austlii.edu.au/cgi-bin/viewdoc/au/cases/cth/HCATrans/2022/60.html" TargetMode="External"/><Relationship Id="rId148" Type="http://schemas.openxmlformats.org/officeDocument/2006/relationships/hyperlink" Target="http://www.austlii.edu.au/cgi-bin/viewdoc/au/cases/cth/HCATrans/2022/67.html" TargetMode="External"/><Relationship Id="rId164" Type="http://schemas.openxmlformats.org/officeDocument/2006/relationships/hyperlink" Target="http://www.austlii.edu.au/cgi-bin/viewdoc/au/cases/cth/HCASL/2022/83.html"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eresources.hcourt.gov.au/downloadPdf/2022/HCA/11" TargetMode="External"/><Relationship Id="rId47" Type="http://schemas.openxmlformats.org/officeDocument/2006/relationships/hyperlink" Target="https://www.hcourt.gov.au/cases/case_s192-2021" TargetMode="External"/><Relationship Id="rId68" Type="http://schemas.openxmlformats.org/officeDocument/2006/relationships/hyperlink" Target="http://www.hcourt.gov.au/cases/case_s262-2019" TargetMode="External"/><Relationship Id="rId89" Type="http://schemas.openxmlformats.org/officeDocument/2006/relationships/hyperlink" Target="https://www.hcourt.gov.au/cases/case_a5-2022" TargetMode="External"/><Relationship Id="rId112" Type="http://schemas.openxmlformats.org/officeDocument/2006/relationships/hyperlink" Target="http://www.austlii.edu.au/cgi-bin/viewdoc/au/cases/cth/HCATrans/2022/25.html?context=1;query=%22Aristocrat%20Technologies%22;mask_path=" TargetMode="External"/><Relationship Id="rId133" Type="http://schemas.openxmlformats.org/officeDocument/2006/relationships/hyperlink" Target="http://www.austlii.edu.au/cgi-bin/viewdoc/au/cases/cth/HCASL/2022/68.html" TargetMode="External"/><Relationship Id="rId154" Type="http://schemas.openxmlformats.org/officeDocument/2006/relationships/hyperlink" Target="http://www.austlii.edu.au/cgi-bin/viewdoc/au/cases/cth/HCASL/2022/74.html" TargetMode="External"/><Relationship Id="rId16" Type="http://schemas.openxmlformats.org/officeDocument/2006/relationships/hyperlink" Target="https://eresources.hcourt.gov.au/downloadPdf/2022/HCA/10" TargetMode="External"/><Relationship Id="rId37" Type="http://schemas.openxmlformats.org/officeDocument/2006/relationships/hyperlink" Target="https://www.hcourt.gov.au/cases/case_s103-2021" TargetMode="External"/><Relationship Id="rId58" Type="http://schemas.openxmlformats.org/officeDocument/2006/relationships/hyperlink" Target="https://www.austlii.edu.au/cgi-bin/viewdoc/au/cases/cth/HCATrans/2021/203.html" TargetMode="External"/><Relationship Id="rId79" Type="http://schemas.openxmlformats.org/officeDocument/2006/relationships/hyperlink" Target="https://www.hcourt.gov.au/cases/case_a10-2022" TargetMode="External"/><Relationship Id="rId102" Type="http://schemas.openxmlformats.org/officeDocument/2006/relationships/hyperlink" Target="https://www.hcourt.gov.au/cases/case_p9-2022" TargetMode="External"/><Relationship Id="rId123" Type="http://schemas.openxmlformats.org/officeDocument/2006/relationships/header" Target="header6.xml"/><Relationship Id="rId144" Type="http://schemas.openxmlformats.org/officeDocument/2006/relationships/hyperlink" Target="http://www.austlii.edu.au/cgi-bin/viewdoc/au/cases/cth/HCATrans/2022/65.html" TargetMode="External"/><Relationship Id="rId90" Type="http://schemas.openxmlformats.org/officeDocument/2006/relationships/hyperlink" Target="http://www.hcourt.gov.au/cases/case_s262-2019" TargetMode="External"/><Relationship Id="rId165" Type="http://schemas.openxmlformats.org/officeDocument/2006/relationships/hyperlink" Target="http://www.austlii.edu.au/cgi-bin/viewdoc/au/cases/cth/HCASL/2022/84.html" TargetMode="External"/><Relationship Id="rId27" Type="http://schemas.openxmlformats.org/officeDocument/2006/relationships/hyperlink" Target="https://www.caselaw.nsw.gov.au/decision/175442151938da8c1921ac72" TargetMode="External"/><Relationship Id="rId48" Type="http://schemas.openxmlformats.org/officeDocument/2006/relationships/hyperlink" Target="http://www.hcourt.gov.au/cases/case_s262-2019" TargetMode="External"/><Relationship Id="rId69" Type="http://schemas.openxmlformats.org/officeDocument/2006/relationships/hyperlink" Target="http://www.austlii.edu.au/cgi-bin/viewdoc/au/cases/cth/HCATrans/2022/70.html" TargetMode="External"/><Relationship Id="rId113" Type="http://schemas.openxmlformats.org/officeDocument/2006/relationships/hyperlink" Target="https://www.judgments.fedcourt.gov.au/judgments/Judgments/fca/full/2021/2021fcafc0202" TargetMode="External"/><Relationship Id="rId134" Type="http://schemas.openxmlformats.org/officeDocument/2006/relationships/hyperlink" Target="http://www.austlii.edu.au/cgi-bin/viewdoc/au/cases/cth/HCASL/2022/69.html" TargetMode="External"/><Relationship Id="rId80" Type="http://schemas.openxmlformats.org/officeDocument/2006/relationships/hyperlink" Target="http://www.hcourt.gov.au/cases/case_s262-2019" TargetMode="External"/><Relationship Id="rId155" Type="http://schemas.openxmlformats.org/officeDocument/2006/relationships/hyperlink" Target="http://www.austlii.edu.au/cgi-bin/viewdoc/au/cases/cth/HCASL/2022/75.html" TargetMode="External"/><Relationship Id="rId17" Type="http://schemas.openxmlformats.org/officeDocument/2006/relationships/hyperlink" Target="https://www.judgments.fedcourt.gov.au/judgments/Judgments/fca/full/2020/2020fcafc0150" TargetMode="External"/><Relationship Id="rId38" Type="http://schemas.openxmlformats.org/officeDocument/2006/relationships/hyperlink" Target="http://www.austlii.edu.au/cgi-bin/viewdoc/au/cases/cth/HCATrans/2022/8.html" TargetMode="External"/><Relationship Id="rId59" Type="http://schemas.openxmlformats.org/officeDocument/2006/relationships/hyperlink" Target="https://www.hcourt.gov.au/cases/case_p48-2021" TargetMode="External"/><Relationship Id="rId103" Type="http://schemas.openxmlformats.org/officeDocument/2006/relationships/hyperlink" Target="http://www.austlii.edu.au/cgi-bin/viewdoc/au/cases/cth/HCATrans/2022/63.html" TargetMode="External"/><Relationship Id="rId12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E2F8-869B-44C6-99DF-E63ECFF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8962</Words>
  <Characters>66483</Characters>
  <Application>Microsoft Office Word</Application>
  <DocSecurity>0</DocSecurity>
  <Lines>554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2022-04-06T22:05:00Z</dcterms:created>
  <dcterms:modified xsi:type="dcterms:W3CDTF">2022-04-28T05:14:00Z</dcterms:modified>
</cp:coreProperties>
</file>