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D08B" w14:textId="77777777" w:rsidR="00F106A1" w:rsidRPr="00BE3C07" w:rsidRDefault="001C5D73" w:rsidP="00F106A1">
      <w:r>
        <w:rPr>
          <w:noProof/>
          <w:lang w:eastAsia="en-AU"/>
        </w:rPr>
        <w:object w:dxaOrig="1440" w:dyaOrig="1440" w14:anchorId="2BF56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0;width:75pt;height:52.5pt;z-index:251658240" fillcolor="window">
            <v:imagedata r:id="rId8" o:title=""/>
            <w10:wrap type="square" side="left"/>
          </v:shape>
          <o:OLEObject Type="Embed" ProgID="PBrush" ShapeID="_x0000_s1026" DrawAspect="Content" ObjectID="_1763537525" r:id="rId9"/>
        </w:object>
      </w:r>
      <w:r w:rsidR="00F106A1" w:rsidRPr="00BE3C07">
        <w:br w:type="textWrapping" w:clear="all"/>
      </w:r>
    </w:p>
    <w:p w14:paraId="46C739FD" w14:textId="77777777" w:rsidR="00F106A1" w:rsidRDefault="00F106A1" w:rsidP="00F106A1">
      <w:pPr>
        <w:pStyle w:val="Heading1"/>
      </w:pPr>
      <w:r>
        <w:t>High Court o</w:t>
      </w:r>
      <w:r w:rsidRPr="00D7563B">
        <w:t>f Australia</w:t>
      </w:r>
    </w:p>
    <w:p w14:paraId="6408826A" w14:textId="77777777" w:rsidR="003D24B9" w:rsidRDefault="003D24B9" w:rsidP="003D24B9"/>
    <w:p w14:paraId="782F9910" w14:textId="491640A4" w:rsidR="002D278A" w:rsidRPr="00587082" w:rsidRDefault="002D278A" w:rsidP="00946CC2">
      <w:pPr>
        <w:autoSpaceDE w:val="0"/>
        <w:autoSpaceDN w:val="0"/>
        <w:adjustRightInd w:val="0"/>
        <w:jc w:val="center"/>
        <w:rPr>
          <w:rFonts w:cs="Arial"/>
          <w:color w:val="000000"/>
          <w:szCs w:val="24"/>
          <w:lang w:eastAsia="en-AU"/>
        </w:rPr>
      </w:pPr>
      <w:r>
        <w:rPr>
          <w:rFonts w:cs="Arial"/>
          <w:color w:val="000000"/>
          <w:szCs w:val="24"/>
          <w:lang w:eastAsia="en-AU"/>
        </w:rPr>
        <w:t xml:space="preserve">The preparation of application books applies to represented special leave applications and removal applications where so directed by the Court filed </w:t>
      </w:r>
      <w:r w:rsidRPr="00A919B4">
        <w:rPr>
          <w:rFonts w:cs="Arial"/>
          <w:b/>
          <w:bCs/>
          <w:color w:val="000000"/>
          <w:szCs w:val="24"/>
          <w:u w:val="single"/>
          <w:lang w:eastAsia="en-AU"/>
        </w:rPr>
        <w:t>before 1 December 2023</w:t>
      </w:r>
      <w:r w:rsidRPr="00903683">
        <w:rPr>
          <w:rFonts w:cs="Arial"/>
          <w:b/>
          <w:bCs/>
          <w:color w:val="000000"/>
          <w:szCs w:val="24"/>
          <w:lang w:eastAsia="en-AU"/>
        </w:rPr>
        <w:t xml:space="preserve"> </w:t>
      </w:r>
      <w:r w:rsidRPr="001E3BBA">
        <w:rPr>
          <w:rFonts w:cs="Arial"/>
          <w:b/>
          <w:bCs/>
          <w:color w:val="000000"/>
          <w:szCs w:val="24"/>
          <w:u w:val="single"/>
          <w:lang w:eastAsia="en-AU"/>
        </w:rPr>
        <w:t>only</w:t>
      </w:r>
      <w:r>
        <w:rPr>
          <w:rFonts w:cs="Arial"/>
          <w:color w:val="000000"/>
          <w:szCs w:val="24"/>
          <w:lang w:eastAsia="en-AU"/>
        </w:rPr>
        <w:t xml:space="preserve">. For all applications filed </w:t>
      </w:r>
      <w:r>
        <w:rPr>
          <w:rFonts w:cs="Arial"/>
          <w:b/>
          <w:bCs/>
          <w:color w:val="000000"/>
          <w:szCs w:val="24"/>
          <w:u w:val="single"/>
          <w:lang w:eastAsia="en-AU"/>
        </w:rPr>
        <w:t xml:space="preserve">on or after </w:t>
      </w:r>
      <w:r w:rsidRPr="00A919B4">
        <w:rPr>
          <w:rFonts w:cs="Arial"/>
          <w:b/>
          <w:bCs/>
          <w:color w:val="000000"/>
          <w:szCs w:val="24"/>
          <w:u w:val="single"/>
          <w:lang w:eastAsia="en-AU"/>
        </w:rPr>
        <w:t>1 December 2023</w:t>
      </w:r>
      <w:r>
        <w:rPr>
          <w:rFonts w:cs="Arial"/>
          <w:color w:val="000000"/>
          <w:szCs w:val="24"/>
          <w:lang w:eastAsia="en-AU"/>
        </w:rPr>
        <w:t xml:space="preserve">, please refer to the </w:t>
      </w:r>
      <w:hyperlink r:id="rId10" w:history="1">
        <w:r w:rsidRPr="00587082">
          <w:rPr>
            <w:rStyle w:val="Hyperlink"/>
            <w:rFonts w:cs="Arial"/>
            <w:szCs w:val="24"/>
            <w:lang w:eastAsia="en-AU"/>
          </w:rPr>
          <w:t>Revised Special Leave Process</w:t>
        </w:r>
      </w:hyperlink>
    </w:p>
    <w:p w14:paraId="4D3C8EE7" w14:textId="77777777" w:rsidR="002D278A" w:rsidRDefault="002D278A" w:rsidP="003D24B9">
      <w:pPr>
        <w:pStyle w:val="Heading2"/>
      </w:pPr>
    </w:p>
    <w:p w14:paraId="357FFEBD" w14:textId="202BD950" w:rsidR="003D24B9" w:rsidRDefault="003D24B9" w:rsidP="003D24B9">
      <w:pPr>
        <w:pStyle w:val="Heading2"/>
      </w:pPr>
      <w:r>
        <w:t>Filing documents</w:t>
      </w:r>
    </w:p>
    <w:p w14:paraId="0A5C7786" w14:textId="77777777" w:rsidR="003D24B9" w:rsidRDefault="003D24B9" w:rsidP="003D24B9">
      <w:r>
        <w:t>Documents lodged in the DLS Portal will not be filed unless approved by the HCA Registry.</w:t>
      </w:r>
    </w:p>
    <w:p w14:paraId="18620182" w14:textId="77777777" w:rsidR="003D24B9" w:rsidRDefault="003D24B9" w:rsidP="003D24B9"/>
    <w:p w14:paraId="6660447B" w14:textId="540B3F51" w:rsidR="00587082" w:rsidRPr="00587082" w:rsidRDefault="00F106A1" w:rsidP="00587082">
      <w:pPr>
        <w:pStyle w:val="Heading2"/>
        <w:rPr>
          <w:lang w:eastAsia="en-AU"/>
        </w:rPr>
      </w:pPr>
      <w:r>
        <w:rPr>
          <w:lang w:eastAsia="en-AU"/>
        </w:rPr>
        <w:t xml:space="preserve">Information on preparing application </w:t>
      </w:r>
      <w:proofErr w:type="gramStart"/>
      <w:r>
        <w:rPr>
          <w:lang w:eastAsia="en-AU"/>
        </w:rPr>
        <w:t>books</w:t>
      </w:r>
      <w:proofErr w:type="gramEnd"/>
    </w:p>
    <w:p w14:paraId="336267CB" w14:textId="2A6BB255" w:rsidR="00587082" w:rsidRDefault="00813782" w:rsidP="00813782">
      <w:pPr>
        <w:autoSpaceDE w:val="0"/>
        <w:autoSpaceDN w:val="0"/>
        <w:adjustRightInd w:val="0"/>
        <w:rPr>
          <w:rFonts w:cs="Arial"/>
          <w:color w:val="000000"/>
          <w:szCs w:val="24"/>
          <w:lang w:eastAsia="en-AU"/>
        </w:rPr>
      </w:pPr>
      <w:r>
        <w:rPr>
          <w:rFonts w:cs="Arial"/>
          <w:color w:val="000000"/>
          <w:szCs w:val="24"/>
          <w:lang w:eastAsia="en-AU"/>
        </w:rPr>
        <w:t>Pursuant to Rule 41.07</w:t>
      </w:r>
      <w:r w:rsidR="002D278A">
        <w:rPr>
          <w:rStyle w:val="FootnoteReference"/>
          <w:rFonts w:cs="Arial"/>
          <w:i/>
          <w:color w:val="000000"/>
          <w:szCs w:val="24"/>
          <w:lang w:eastAsia="en-AU"/>
        </w:rPr>
        <w:footnoteReference w:id="1"/>
      </w:r>
      <w:r>
        <w:rPr>
          <w:rFonts w:cs="Arial"/>
          <w:color w:val="000000"/>
          <w:szCs w:val="24"/>
          <w:lang w:eastAsia="en-AU"/>
        </w:rPr>
        <w:t xml:space="preserve"> of the </w:t>
      </w:r>
      <w:r>
        <w:rPr>
          <w:rFonts w:cs="Arial"/>
          <w:i/>
          <w:iCs/>
          <w:color w:val="000000"/>
          <w:szCs w:val="24"/>
          <w:lang w:eastAsia="en-AU"/>
        </w:rPr>
        <w:t>High Court Rules</w:t>
      </w:r>
      <w:r w:rsidR="005843F1">
        <w:rPr>
          <w:rFonts w:cs="Arial"/>
          <w:i/>
          <w:iCs/>
          <w:color w:val="000000"/>
          <w:szCs w:val="24"/>
          <w:lang w:eastAsia="en-AU"/>
        </w:rPr>
        <w:t xml:space="preserve"> </w:t>
      </w:r>
      <w:r w:rsidRPr="005843F1">
        <w:rPr>
          <w:rFonts w:cs="Arial"/>
          <w:i/>
          <w:color w:val="000000"/>
          <w:szCs w:val="24"/>
          <w:lang w:eastAsia="en-AU"/>
        </w:rPr>
        <w:t>2004</w:t>
      </w:r>
      <w:r w:rsidR="005843F1">
        <w:rPr>
          <w:rFonts w:cs="Arial"/>
          <w:i/>
          <w:color w:val="000000"/>
          <w:szCs w:val="24"/>
          <w:lang w:eastAsia="en-AU"/>
        </w:rPr>
        <w:t xml:space="preserve"> </w:t>
      </w:r>
      <w:r w:rsidR="005843F1">
        <w:t>(“The Rules</w:t>
      </w:r>
      <w:r w:rsidR="00E53C7F">
        <w:t>)</w:t>
      </w:r>
      <w:r>
        <w:rPr>
          <w:rFonts w:cs="Arial"/>
          <w:color w:val="000000"/>
          <w:szCs w:val="24"/>
          <w:lang w:eastAsia="en-AU"/>
        </w:rPr>
        <w:t>, the applicant must prepare and file the application book</w:t>
      </w:r>
      <w:r w:rsidR="005843F1">
        <w:rPr>
          <w:rFonts w:cs="Arial"/>
          <w:color w:val="000000"/>
          <w:szCs w:val="24"/>
          <w:lang w:eastAsia="en-AU"/>
        </w:rPr>
        <w:t xml:space="preserve">. </w:t>
      </w:r>
      <w:r>
        <w:rPr>
          <w:rFonts w:cs="Arial"/>
          <w:color w:val="000000"/>
          <w:szCs w:val="24"/>
          <w:lang w:eastAsia="en-AU"/>
        </w:rPr>
        <w:t>This must be done within 21 days from the time fixed for the filing of the reply</w:t>
      </w:r>
      <w:r w:rsidR="005843F1">
        <w:rPr>
          <w:rFonts w:cs="Arial"/>
          <w:color w:val="000000"/>
          <w:szCs w:val="24"/>
          <w:lang w:eastAsia="en-AU"/>
        </w:rPr>
        <w:t xml:space="preserve">. </w:t>
      </w:r>
    </w:p>
    <w:p w14:paraId="375FA5B1" w14:textId="2F227410" w:rsidR="00587082" w:rsidRDefault="00587082" w:rsidP="00813782">
      <w:pPr>
        <w:autoSpaceDE w:val="0"/>
        <w:autoSpaceDN w:val="0"/>
        <w:adjustRightInd w:val="0"/>
        <w:rPr>
          <w:rFonts w:cs="Arial"/>
          <w:color w:val="000000"/>
          <w:szCs w:val="24"/>
          <w:lang w:eastAsia="en-AU"/>
        </w:rPr>
      </w:pPr>
    </w:p>
    <w:p w14:paraId="1ECB8F51" w14:textId="5B19A73D" w:rsidR="00813782" w:rsidRDefault="00813782" w:rsidP="00813782">
      <w:pPr>
        <w:autoSpaceDE w:val="0"/>
        <w:autoSpaceDN w:val="0"/>
        <w:adjustRightInd w:val="0"/>
        <w:rPr>
          <w:rFonts w:cs="Arial"/>
          <w:color w:val="000000"/>
          <w:szCs w:val="24"/>
          <w:lang w:eastAsia="en-AU"/>
        </w:rPr>
      </w:pPr>
      <w:r>
        <w:rPr>
          <w:rFonts w:cs="Arial"/>
          <w:color w:val="000000"/>
          <w:szCs w:val="24"/>
          <w:lang w:eastAsia="en-AU"/>
        </w:rPr>
        <w:t xml:space="preserve">Example indexes are available on the High Court website at: </w:t>
      </w:r>
      <w:hyperlink r:id="rId11" w:history="1">
        <w:r w:rsidR="00BE5AB6" w:rsidRPr="00F33861">
          <w:rPr>
            <w:rStyle w:val="Hyperlink"/>
            <w:lang w:eastAsia="en-AU"/>
          </w:rPr>
          <w:t>https://www.hcourt.gov.au/registry/filing-documents/registry_forms2023</w:t>
        </w:r>
      </w:hyperlink>
      <w:r w:rsidR="00F106A1">
        <w:rPr>
          <w:lang w:eastAsia="en-AU"/>
        </w:rPr>
        <w:t xml:space="preserve">. </w:t>
      </w:r>
      <w:r>
        <w:rPr>
          <w:rFonts w:cs="Arial"/>
          <w:color w:val="000000"/>
          <w:szCs w:val="24"/>
          <w:lang w:eastAsia="en-AU"/>
        </w:rPr>
        <w:t>Please deliver a draft application book to the Registry for checking at least one week prior to its due date.</w:t>
      </w:r>
      <w:r w:rsidR="003D24B9">
        <w:rPr>
          <w:rFonts w:cs="Arial"/>
          <w:color w:val="000000"/>
          <w:szCs w:val="24"/>
          <w:lang w:eastAsia="en-AU"/>
        </w:rPr>
        <w:t xml:space="preserve"> Do not lodge the draft application book through the DLS Portal until it is ready to be filed.</w:t>
      </w:r>
    </w:p>
    <w:p w14:paraId="0245D944" w14:textId="77777777" w:rsidR="00813782" w:rsidRDefault="00813782" w:rsidP="00F61E87">
      <w:pPr>
        <w:rPr>
          <w:lang w:eastAsia="en-AU"/>
        </w:rPr>
      </w:pPr>
    </w:p>
    <w:p w14:paraId="4CACBA14" w14:textId="17183520" w:rsidR="00813782" w:rsidRDefault="00813782" w:rsidP="00813782">
      <w:r>
        <w:t xml:space="preserve">Application books must be prepared in accordance with the </w:t>
      </w:r>
      <w:r w:rsidR="005843F1">
        <w:t>Rules</w:t>
      </w:r>
      <w:r w:rsidR="005843F1" w:rsidRPr="005843F1">
        <w:rPr>
          <w:bCs/>
          <w:szCs w:val="24"/>
        </w:rPr>
        <w:t>.</w:t>
      </w:r>
      <w:r w:rsidR="005843F1">
        <w:rPr>
          <w:b/>
          <w:bCs/>
          <w:szCs w:val="24"/>
        </w:rPr>
        <w:t xml:space="preserve"> </w:t>
      </w:r>
      <w:r>
        <w:t>It is the applicant who has the responsibility for preparing and filing the application books</w:t>
      </w:r>
      <w:r w:rsidR="005843F1">
        <w:t xml:space="preserve">. </w:t>
      </w:r>
      <w:r>
        <w:t>Application books which do not comply with the Rules will not be accepted for filing</w:t>
      </w:r>
      <w:r w:rsidR="005843F1">
        <w:t xml:space="preserve">. </w:t>
      </w:r>
    </w:p>
    <w:p w14:paraId="196B69D6" w14:textId="77777777" w:rsidR="005843F1" w:rsidRDefault="005843F1" w:rsidP="00813782"/>
    <w:p w14:paraId="48C7F5AF" w14:textId="77777777" w:rsidR="005843F1" w:rsidRDefault="005843F1" w:rsidP="00813782">
      <w:r>
        <w:t>Application books are only required to be filed electronically, hard copies are not required to be filed or served.</w:t>
      </w:r>
    </w:p>
    <w:p w14:paraId="3A29043B" w14:textId="77777777" w:rsidR="00813782" w:rsidRDefault="00813782" w:rsidP="00813782"/>
    <w:p w14:paraId="5294141D" w14:textId="77777777" w:rsidR="00813782" w:rsidRDefault="00813782" w:rsidP="00F106A1">
      <w:pPr>
        <w:pStyle w:val="Heading2"/>
      </w:pPr>
      <w:r>
        <w:t>Please note the following:</w:t>
      </w:r>
    </w:p>
    <w:p w14:paraId="15D47DB8" w14:textId="77777777" w:rsidR="00813782" w:rsidRPr="00E53BAB" w:rsidRDefault="00813782" w:rsidP="00F106A1">
      <w:pPr>
        <w:pStyle w:val="Heading3"/>
      </w:pPr>
      <w:r w:rsidRPr="00E53BAB">
        <w:t xml:space="preserve">Date for </w:t>
      </w:r>
      <w:r>
        <w:t xml:space="preserve">the </w:t>
      </w:r>
      <w:r w:rsidRPr="00E53BAB">
        <w:t>filing</w:t>
      </w:r>
      <w:r>
        <w:t xml:space="preserve"> of application books</w:t>
      </w:r>
    </w:p>
    <w:p w14:paraId="13E7C5E0" w14:textId="77777777" w:rsidR="00813782" w:rsidRDefault="00813782" w:rsidP="00813782">
      <w:pPr>
        <w:pStyle w:val="ListParagraph"/>
        <w:numPr>
          <w:ilvl w:val="0"/>
          <w:numId w:val="2"/>
        </w:numPr>
        <w:ind w:hanging="720"/>
      </w:pPr>
      <w:r>
        <w:t xml:space="preserve">Unless otherwise directed by a Registrar, the application book is to be filed within </w:t>
      </w:r>
      <w:r w:rsidRPr="00ED48E3">
        <w:rPr>
          <w:u w:val="single"/>
        </w:rPr>
        <w:t>twenty-one (21)</w:t>
      </w:r>
      <w:r w:rsidRPr="00FA7123">
        <w:t xml:space="preserve"> </w:t>
      </w:r>
      <w:r>
        <w:t>days after the applicant’s reply falls due</w:t>
      </w:r>
      <w:r w:rsidR="005843F1">
        <w:t xml:space="preserve">. </w:t>
      </w:r>
    </w:p>
    <w:p w14:paraId="3D9EE789" w14:textId="77777777" w:rsidR="00813782" w:rsidRDefault="00813782" w:rsidP="00813782"/>
    <w:p w14:paraId="14253F59" w14:textId="77777777" w:rsidR="00813782" w:rsidRPr="00E53BAB" w:rsidRDefault="00813782" w:rsidP="00F106A1">
      <w:pPr>
        <w:pStyle w:val="Heading3"/>
      </w:pPr>
      <w:r>
        <w:t>Requirements concerning the c</w:t>
      </w:r>
      <w:r w:rsidRPr="00E53BAB">
        <w:t>ontents of the application book</w:t>
      </w:r>
      <w:r>
        <w:t xml:space="preserve"> </w:t>
      </w:r>
      <w:proofErr w:type="gramStart"/>
      <w:r>
        <w:t>generally</w:t>
      </w:r>
      <w:proofErr w:type="gramEnd"/>
    </w:p>
    <w:p w14:paraId="73FC053B" w14:textId="5A6CD33B" w:rsidR="00813782" w:rsidRPr="00E53BAB" w:rsidRDefault="00813782" w:rsidP="00813782">
      <w:pPr>
        <w:pStyle w:val="ListParagraph"/>
        <w:numPr>
          <w:ilvl w:val="0"/>
          <w:numId w:val="2"/>
        </w:numPr>
        <w:ind w:hanging="720"/>
      </w:pPr>
      <w:r>
        <w:t xml:space="preserve">Please see </w:t>
      </w:r>
      <w:r w:rsidR="005843F1">
        <w:t xml:space="preserve">Rule </w:t>
      </w:r>
      <w:r>
        <w:t>41.07 generally concerning the contents and layout of application books</w:t>
      </w:r>
      <w:r w:rsidR="005843F1">
        <w:t xml:space="preserve">. </w:t>
      </w:r>
      <w:r>
        <w:t>Please also note the reference in Rule 41.07.4 that application books are to be prepared in the same manner as the core appeal book, apart from any necessary amendments as required by these notes</w:t>
      </w:r>
      <w:r w:rsidR="005843F1">
        <w:t xml:space="preserve">. </w:t>
      </w:r>
      <w:r w:rsidR="001548AC">
        <w:t xml:space="preserve">The requirements for core appeal books are set out in an information sheet available here: </w:t>
      </w:r>
      <w:r w:rsidR="001548AC" w:rsidRPr="001548AC">
        <w:t>https://www.hcourt.gov.au/digital-lodgment-system/dls-information-sheets</w:t>
      </w:r>
      <w:r w:rsidR="001548AC">
        <w:t>.</w:t>
      </w:r>
    </w:p>
    <w:p w14:paraId="2661A8B6" w14:textId="77777777" w:rsidR="00813782" w:rsidRDefault="00813782" w:rsidP="00813782"/>
    <w:p w14:paraId="0B9226C3" w14:textId="77777777" w:rsidR="00813782" w:rsidRDefault="00813782" w:rsidP="00813782">
      <w:pPr>
        <w:pStyle w:val="ListParagraph"/>
        <w:numPr>
          <w:ilvl w:val="0"/>
          <w:numId w:val="2"/>
        </w:numPr>
        <w:ind w:hanging="720"/>
      </w:pPr>
      <w:r>
        <w:t xml:space="preserve">Any order included in the application book must be the sealed order of the </w:t>
      </w:r>
      <w:r w:rsidR="005843F1">
        <w:t xml:space="preserve">court </w:t>
      </w:r>
      <w:r>
        <w:t>below</w:t>
      </w:r>
      <w:r w:rsidR="005843F1">
        <w:t xml:space="preserve">. </w:t>
      </w:r>
      <w:r>
        <w:t>Minutes of order are not acceptable</w:t>
      </w:r>
      <w:r w:rsidR="005843F1">
        <w:t xml:space="preserve">. </w:t>
      </w:r>
    </w:p>
    <w:p w14:paraId="00E5B5C0" w14:textId="77777777" w:rsidR="00813782" w:rsidRDefault="00813782" w:rsidP="00813782"/>
    <w:p w14:paraId="077A2EFE" w14:textId="77777777" w:rsidR="00813782" w:rsidRDefault="00813782" w:rsidP="00813782">
      <w:pPr>
        <w:pStyle w:val="ListParagraph"/>
        <w:numPr>
          <w:ilvl w:val="0"/>
          <w:numId w:val="2"/>
        </w:numPr>
        <w:ind w:hanging="720"/>
      </w:pPr>
      <w:r>
        <w:t>Where a document has been wholly superseded by an amended document and the original document is still listed in the index, that original document should be marked "NR" (not reproduced)</w:t>
      </w:r>
      <w:r w:rsidR="005843F1">
        <w:t xml:space="preserve">. </w:t>
      </w:r>
      <w:r>
        <w:t>However, where a document has been only partially superseded by an amended document, it may be necessary to both list and reproduce both documents.</w:t>
      </w:r>
    </w:p>
    <w:p w14:paraId="75696824" w14:textId="77777777" w:rsidR="00813782" w:rsidRDefault="00813782" w:rsidP="00813782">
      <w:pPr>
        <w:rPr>
          <w:b/>
        </w:rPr>
      </w:pPr>
    </w:p>
    <w:p w14:paraId="67CD1650" w14:textId="77777777" w:rsidR="00813782" w:rsidRPr="00E53BAB" w:rsidRDefault="00813782" w:rsidP="00F106A1">
      <w:pPr>
        <w:pStyle w:val="Heading3"/>
      </w:pPr>
      <w:r>
        <w:t xml:space="preserve">Requirements concerning </w:t>
      </w:r>
      <w:proofErr w:type="gramStart"/>
      <w:r w:rsidRPr="00E53BAB">
        <w:t>format</w:t>
      </w:r>
      <w:proofErr w:type="gramEnd"/>
    </w:p>
    <w:p w14:paraId="41DDEC94" w14:textId="77777777" w:rsidR="00813782" w:rsidRDefault="00813782" w:rsidP="00813782">
      <w:pPr>
        <w:pStyle w:val="ListParagraph"/>
        <w:numPr>
          <w:ilvl w:val="0"/>
          <w:numId w:val="2"/>
        </w:numPr>
        <w:ind w:hanging="720"/>
      </w:pPr>
      <w:r>
        <w:t>An application book must have a title page which sets out the full title of the proceedings</w:t>
      </w:r>
      <w:r w:rsidR="005843F1">
        <w:t xml:space="preserve">. </w:t>
      </w:r>
      <w:r>
        <w:t>It must include the heading “Application Book”, the details of the solicitors for all parties (or the names of parties who are unrepresented).</w:t>
      </w:r>
    </w:p>
    <w:p w14:paraId="79C9CAB8" w14:textId="77777777" w:rsidR="00813782" w:rsidRDefault="00813782" w:rsidP="00813782"/>
    <w:p w14:paraId="4D72F6B2" w14:textId="77777777" w:rsidR="00813782" w:rsidRPr="00E53BAB" w:rsidRDefault="00813782" w:rsidP="00813782">
      <w:pPr>
        <w:pStyle w:val="ListParagraph"/>
        <w:numPr>
          <w:ilvl w:val="0"/>
          <w:numId w:val="2"/>
        </w:numPr>
        <w:ind w:hanging="720"/>
      </w:pPr>
      <w:r>
        <w:t>The page size must be A4</w:t>
      </w:r>
      <w:r w:rsidR="005843F1">
        <w:t xml:space="preserve">. </w:t>
      </w:r>
      <w:r>
        <w:t xml:space="preserve">There should be a </w:t>
      </w:r>
      <w:r w:rsidRPr="00667EBA">
        <w:rPr>
          <w:u w:val="single"/>
        </w:rPr>
        <w:t>2.5 cm</w:t>
      </w:r>
      <w:r>
        <w:t xml:space="preserve"> margin on each side of each page</w:t>
      </w:r>
      <w:r w:rsidR="005843F1">
        <w:t xml:space="preserve">. </w:t>
      </w:r>
    </w:p>
    <w:p w14:paraId="4E6EDC43" w14:textId="77777777" w:rsidR="00813782" w:rsidRDefault="00813782" w:rsidP="00813782"/>
    <w:p w14:paraId="0E04C8C4" w14:textId="77777777" w:rsidR="00813782" w:rsidRPr="00E53BAB" w:rsidRDefault="00813782" w:rsidP="00813782">
      <w:pPr>
        <w:pStyle w:val="ListParagraph"/>
        <w:numPr>
          <w:ilvl w:val="0"/>
          <w:numId w:val="2"/>
        </w:numPr>
        <w:ind w:hanging="720"/>
        <w:rPr>
          <w:rFonts w:cs="Arial"/>
        </w:rPr>
      </w:pPr>
      <w:r>
        <w:t>No volume of the application book can exceed 500 pages (250 sheets)</w:t>
      </w:r>
      <w:r w:rsidR="005843F1">
        <w:t xml:space="preserve">. </w:t>
      </w:r>
      <w:r w:rsidRPr="00E53BAB">
        <w:rPr>
          <w:rFonts w:cs="Arial"/>
        </w:rPr>
        <w:t xml:space="preserve">Where </w:t>
      </w:r>
      <w:r>
        <w:rPr>
          <w:rFonts w:cs="Arial"/>
        </w:rPr>
        <w:t xml:space="preserve">an </w:t>
      </w:r>
      <w:r w:rsidRPr="00E53BAB">
        <w:rPr>
          <w:rFonts w:cs="Arial"/>
        </w:rPr>
        <w:t xml:space="preserve">application book </w:t>
      </w:r>
      <w:r w:rsidR="005843F1">
        <w:rPr>
          <w:rFonts w:cs="Arial"/>
        </w:rPr>
        <w:t xml:space="preserve">comprises </w:t>
      </w:r>
      <w:r>
        <w:rPr>
          <w:rFonts w:cs="Arial"/>
        </w:rPr>
        <w:t>of more than one volume, the title page of each volume is to be identified accordingly and the pages contained in each volume are to be identified (</w:t>
      </w:r>
      <w:proofErr w:type="gramStart"/>
      <w:r>
        <w:rPr>
          <w:rFonts w:cs="Arial"/>
        </w:rPr>
        <w:t>i.e.</w:t>
      </w:r>
      <w:proofErr w:type="gramEnd"/>
      <w:r>
        <w:rPr>
          <w:rFonts w:cs="Arial"/>
        </w:rPr>
        <w:t xml:space="preserve"> pages 1 to 249)</w:t>
      </w:r>
      <w:r w:rsidR="005843F1">
        <w:rPr>
          <w:rFonts w:cs="Arial"/>
        </w:rPr>
        <w:t xml:space="preserve">. </w:t>
      </w:r>
      <w:r w:rsidRPr="00E53BAB">
        <w:rPr>
          <w:rFonts w:cs="Arial"/>
        </w:rPr>
        <w:t>A copy of the entire index</w:t>
      </w:r>
      <w:r>
        <w:rPr>
          <w:rFonts w:cs="Arial"/>
        </w:rPr>
        <w:t xml:space="preserve">, amended to show the volume breaks, is to be </w:t>
      </w:r>
      <w:r w:rsidRPr="00E53BAB">
        <w:rPr>
          <w:rFonts w:cs="Arial"/>
        </w:rPr>
        <w:t>included in each volume.</w:t>
      </w:r>
    </w:p>
    <w:p w14:paraId="6896B32F" w14:textId="77777777" w:rsidR="00813782" w:rsidRDefault="00813782" w:rsidP="00813782">
      <w:pPr>
        <w:rPr>
          <w:rFonts w:cs="Arial"/>
        </w:rPr>
      </w:pPr>
    </w:p>
    <w:p w14:paraId="786503D0" w14:textId="692B4CAE" w:rsidR="00813782" w:rsidRPr="00BE3C07" w:rsidRDefault="00813782" w:rsidP="00813782">
      <w:pPr>
        <w:pStyle w:val="ListParagraph"/>
        <w:numPr>
          <w:ilvl w:val="0"/>
          <w:numId w:val="2"/>
        </w:numPr>
        <w:ind w:hanging="720"/>
        <w:rPr>
          <w:szCs w:val="24"/>
        </w:rPr>
      </w:pPr>
      <w:r w:rsidRPr="00FA7123">
        <w:rPr>
          <w:u w:val="single"/>
        </w:rPr>
        <w:t>The application book must be paginated</w:t>
      </w:r>
      <w:r w:rsidR="005843F1">
        <w:t xml:space="preserve">. </w:t>
      </w:r>
      <w:r>
        <w:t>All pages of the application book must be paginated, including the index and any intentionally blank pages</w:t>
      </w:r>
      <w:r w:rsidR="005843F1">
        <w:t xml:space="preserve">. </w:t>
      </w:r>
      <w:r>
        <w:t xml:space="preserve">Any original pagination of documents, such as those on judgments of the </w:t>
      </w:r>
      <w:r w:rsidR="005843F1">
        <w:t>courts</w:t>
      </w:r>
      <w:r>
        <w:t xml:space="preserve"> below, should however be retained.</w:t>
      </w:r>
      <w:r w:rsidRPr="00BE3C07">
        <w:t xml:space="preserve"> </w:t>
      </w:r>
    </w:p>
    <w:p w14:paraId="5650386C" w14:textId="77777777" w:rsidR="00813782" w:rsidRPr="00A90B22" w:rsidRDefault="00813782" w:rsidP="00813782">
      <w:pPr>
        <w:rPr>
          <w:szCs w:val="24"/>
        </w:rPr>
      </w:pPr>
    </w:p>
    <w:p w14:paraId="4F134B85" w14:textId="2049B783" w:rsidR="00DC7DB8" w:rsidRPr="00BE3C07" w:rsidRDefault="00B93BAC" w:rsidP="00DC7DB8">
      <w:pPr>
        <w:pStyle w:val="ListParagraph"/>
        <w:numPr>
          <w:ilvl w:val="0"/>
          <w:numId w:val="2"/>
        </w:numPr>
        <w:ind w:hanging="720"/>
        <w:rPr>
          <w:szCs w:val="24"/>
        </w:rPr>
      </w:pPr>
      <w:r>
        <w:t>Page numbers should be in red and appear at the top of the page.</w:t>
      </w:r>
      <w:r w:rsidR="00DC7DB8" w:rsidRPr="00DC7DB8">
        <w:rPr>
          <w:szCs w:val="24"/>
        </w:rPr>
        <w:t xml:space="preserve"> </w:t>
      </w:r>
    </w:p>
    <w:p w14:paraId="32451BD6" w14:textId="77777777" w:rsidR="00DC7DB8" w:rsidRPr="00A90B22" w:rsidRDefault="00DC7DB8" w:rsidP="00DC7DB8">
      <w:pPr>
        <w:rPr>
          <w:szCs w:val="24"/>
        </w:rPr>
      </w:pPr>
    </w:p>
    <w:p w14:paraId="0E6D77BA" w14:textId="6EBAB987" w:rsidR="00813782" w:rsidRDefault="00B93BAC" w:rsidP="00B93BAC">
      <w:pPr>
        <w:pStyle w:val="ListParagraph"/>
        <w:numPr>
          <w:ilvl w:val="0"/>
          <w:numId w:val="2"/>
        </w:numPr>
        <w:ind w:hanging="720"/>
      </w:pPr>
      <w:r>
        <w:t>Page numbers should begin on the title page with page number 2. That is the book should be numbered starting with page number 2, which should be the title page</w:t>
      </w:r>
      <w:r w:rsidR="00E96C13">
        <w:t xml:space="preserve"> as the </w:t>
      </w:r>
      <w:r w:rsidR="00DC7DB8">
        <w:t xml:space="preserve">DLS </w:t>
      </w:r>
      <w:r w:rsidR="00E96C13">
        <w:t xml:space="preserve">will insert a page in the front of the document to record its filing date, which will become page </w:t>
      </w:r>
      <w:r w:rsidR="00C76BCD">
        <w:t xml:space="preserve">number </w:t>
      </w:r>
      <w:r w:rsidR="00E96C13">
        <w:t>1.</w:t>
      </w:r>
    </w:p>
    <w:p w14:paraId="0DB625F6" w14:textId="77777777" w:rsidR="001548AC" w:rsidRPr="00E53BAB" w:rsidRDefault="001548AC" w:rsidP="00813782"/>
    <w:p w14:paraId="1896D757" w14:textId="77777777" w:rsidR="00813782" w:rsidRDefault="00813782" w:rsidP="00813782">
      <w:pPr>
        <w:pStyle w:val="ListParagraph"/>
        <w:numPr>
          <w:ilvl w:val="0"/>
          <w:numId w:val="2"/>
        </w:numPr>
        <w:ind w:hanging="720"/>
      </w:pPr>
      <w:r>
        <w:t xml:space="preserve">Where separate judgments are given by the members of the </w:t>
      </w:r>
      <w:r w:rsidR="005843F1">
        <w:t xml:space="preserve">court </w:t>
      </w:r>
      <w:r>
        <w:t>below, a page number must be listed in the index for the commencement of each judgment.</w:t>
      </w:r>
    </w:p>
    <w:p w14:paraId="6DCFE3FE" w14:textId="77777777" w:rsidR="00813782" w:rsidRDefault="00813782" w:rsidP="00813782"/>
    <w:p w14:paraId="5B6A7ABD" w14:textId="77777777" w:rsidR="00813782" w:rsidRDefault="00813782" w:rsidP="00813782">
      <w:pPr>
        <w:pStyle w:val="ListParagraph"/>
        <w:numPr>
          <w:ilvl w:val="0"/>
          <w:numId w:val="2"/>
        </w:numPr>
        <w:ind w:hanging="720"/>
      </w:pPr>
      <w:r>
        <w:t>All pages are to be clearly legible and contain no handwritten marks or comments.</w:t>
      </w:r>
    </w:p>
    <w:p w14:paraId="1EF37B0E" w14:textId="77777777" w:rsidR="00813782" w:rsidRDefault="00813782" w:rsidP="00813782"/>
    <w:p w14:paraId="7DC48C1E" w14:textId="77777777" w:rsidR="00813782" w:rsidRDefault="00813782" w:rsidP="00813782">
      <w:pPr>
        <w:pStyle w:val="ListParagraph"/>
        <w:numPr>
          <w:ilvl w:val="0"/>
          <w:numId w:val="2"/>
        </w:numPr>
        <w:ind w:hanging="720"/>
      </w:pPr>
      <w:r w:rsidRPr="00E53BAB">
        <w:t xml:space="preserve">The formal headings should </w:t>
      </w:r>
      <w:r w:rsidRPr="00E53BAB">
        <w:rPr>
          <w:u w:val="single"/>
        </w:rPr>
        <w:t>not</w:t>
      </w:r>
      <w:r w:rsidRPr="00E53BAB">
        <w:t xml:space="preserve"> be removed from documents (including pleadings, notices of appeal, </w:t>
      </w:r>
      <w:proofErr w:type="gramStart"/>
      <w:r w:rsidRPr="00E53BAB">
        <w:t>orders</w:t>
      </w:r>
      <w:proofErr w:type="gramEnd"/>
      <w:r w:rsidRPr="00E53BAB">
        <w:t xml:space="preserve"> and reasons for judgment of the </w:t>
      </w:r>
      <w:r w:rsidR="005843F1" w:rsidRPr="00E53BAB">
        <w:t xml:space="preserve">court </w:t>
      </w:r>
      <w:r w:rsidRPr="00E53BAB">
        <w:t xml:space="preserve">below) when they are reproduced in the application book. </w:t>
      </w:r>
    </w:p>
    <w:p w14:paraId="78405866" w14:textId="77777777" w:rsidR="00813782" w:rsidRDefault="00813782" w:rsidP="00813782"/>
    <w:p w14:paraId="578C4AD9" w14:textId="77777777" w:rsidR="00813782" w:rsidRPr="00FA7123" w:rsidRDefault="00813782" w:rsidP="00F106A1">
      <w:pPr>
        <w:pStyle w:val="Heading3"/>
      </w:pPr>
      <w:r w:rsidRPr="00FA7123">
        <w:t xml:space="preserve">General requirements </w:t>
      </w:r>
    </w:p>
    <w:p w14:paraId="3C20422C" w14:textId="77777777" w:rsidR="00813782" w:rsidRPr="00BE3C07" w:rsidRDefault="00813782" w:rsidP="00813782">
      <w:pPr>
        <w:pStyle w:val="ListParagraph"/>
        <w:numPr>
          <w:ilvl w:val="0"/>
          <w:numId w:val="2"/>
        </w:numPr>
        <w:ind w:hanging="720"/>
      </w:pPr>
      <w:r>
        <w:t>Please d</w:t>
      </w:r>
      <w:r w:rsidRPr="00BE3C07">
        <w:t>eactivate any security settings in the document</w:t>
      </w:r>
      <w:r w:rsidR="005843F1">
        <w:t xml:space="preserve">. </w:t>
      </w:r>
      <w:r>
        <w:t>Please also r</w:t>
      </w:r>
      <w:r w:rsidRPr="00BE3C07">
        <w:t>emove any hidden text, such as markings or annotations (including track changes), from source documents before converting them to PDF.</w:t>
      </w:r>
    </w:p>
    <w:p w14:paraId="3C975592" w14:textId="77777777" w:rsidR="00813782" w:rsidRPr="00BE3C07" w:rsidRDefault="00813782" w:rsidP="00813782">
      <w:pPr>
        <w:pStyle w:val="ListParagraph"/>
      </w:pPr>
    </w:p>
    <w:p w14:paraId="14BA95BD" w14:textId="77777777" w:rsidR="00813782" w:rsidRPr="00BE3C07" w:rsidRDefault="00813782" w:rsidP="00813782">
      <w:pPr>
        <w:pStyle w:val="ListParagraph"/>
        <w:numPr>
          <w:ilvl w:val="0"/>
          <w:numId w:val="2"/>
        </w:numPr>
        <w:ind w:hanging="720"/>
      </w:pPr>
      <w:r w:rsidRPr="00BE3C07">
        <w:t>When documents are scanned the resolution should be set to 300 dpi.</w:t>
      </w:r>
    </w:p>
    <w:p w14:paraId="550F2304" w14:textId="77777777" w:rsidR="00813782" w:rsidRPr="0061555E" w:rsidRDefault="00813782" w:rsidP="00813782"/>
    <w:p w14:paraId="40BF2280" w14:textId="77777777" w:rsidR="00813782" w:rsidRPr="00BE3C07" w:rsidRDefault="00813782" w:rsidP="00813782">
      <w:pPr>
        <w:pStyle w:val="ListParagraph"/>
        <w:numPr>
          <w:ilvl w:val="0"/>
          <w:numId w:val="2"/>
        </w:numPr>
        <w:ind w:hanging="720"/>
      </w:pPr>
      <w:r>
        <w:lastRenderedPageBreak/>
        <w:t>Please e</w:t>
      </w:r>
      <w:r w:rsidRPr="00BE3C07">
        <w:t>nable the “commenting” functionality for the PDF document.</w:t>
      </w:r>
    </w:p>
    <w:p w14:paraId="6F2CF277" w14:textId="77777777" w:rsidR="00A31821" w:rsidRDefault="00A31821" w:rsidP="00813782">
      <w:pPr>
        <w:jc w:val="center"/>
        <w:rPr>
          <w:b/>
          <w:bCs/>
          <w:spacing w:val="40"/>
        </w:rPr>
      </w:pPr>
    </w:p>
    <w:p w14:paraId="06801C23" w14:textId="4BC8BDFA" w:rsidR="00813782" w:rsidRPr="00FA7123" w:rsidRDefault="00813782" w:rsidP="00813782">
      <w:pPr>
        <w:jc w:val="center"/>
        <w:rPr>
          <w:b/>
          <w:bCs/>
          <w:spacing w:val="40"/>
        </w:rPr>
      </w:pPr>
      <w:r w:rsidRPr="00FA7123">
        <w:rPr>
          <w:b/>
          <w:bCs/>
          <w:spacing w:val="40"/>
        </w:rPr>
        <w:t>------</w:t>
      </w:r>
    </w:p>
    <w:p w14:paraId="7BC4120D" w14:textId="77777777" w:rsidR="00813782" w:rsidRDefault="00813782" w:rsidP="00F61E87">
      <w:pPr>
        <w:rPr>
          <w:lang w:eastAsia="en-AU"/>
        </w:rPr>
      </w:pPr>
    </w:p>
    <w:sectPr w:rsidR="00813782" w:rsidSect="00A31821">
      <w:head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7343" w14:textId="77777777" w:rsidR="00BD0DDF" w:rsidRDefault="00BD0DDF" w:rsidP="001548AC">
      <w:r>
        <w:separator/>
      </w:r>
    </w:p>
  </w:endnote>
  <w:endnote w:type="continuationSeparator" w:id="0">
    <w:p w14:paraId="76F536ED" w14:textId="77777777" w:rsidR="00BD0DDF" w:rsidRDefault="00BD0DDF" w:rsidP="0015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9F99" w14:textId="77777777" w:rsidR="00BD0DDF" w:rsidRDefault="00BD0DDF" w:rsidP="001548AC">
      <w:r>
        <w:separator/>
      </w:r>
    </w:p>
  </w:footnote>
  <w:footnote w:type="continuationSeparator" w:id="0">
    <w:p w14:paraId="01A1A487" w14:textId="77777777" w:rsidR="00BD0DDF" w:rsidRDefault="00BD0DDF" w:rsidP="001548AC">
      <w:r>
        <w:continuationSeparator/>
      </w:r>
    </w:p>
  </w:footnote>
  <w:footnote w:id="1">
    <w:p w14:paraId="69F1BD35" w14:textId="1E28D453" w:rsidR="002D278A" w:rsidRPr="00A919B4" w:rsidRDefault="002D278A" w:rsidP="002D278A">
      <w:pPr>
        <w:pStyle w:val="FootnoteText"/>
        <w:rPr>
          <w:lang w:val="en-US"/>
        </w:rPr>
      </w:pPr>
      <w:r>
        <w:rPr>
          <w:rStyle w:val="FootnoteReference"/>
        </w:rPr>
        <w:footnoteRef/>
      </w:r>
      <w:r>
        <w:t xml:space="preserve"> </w:t>
      </w:r>
      <w:r>
        <w:rPr>
          <w:lang w:val="en-US"/>
        </w:rPr>
        <w:t xml:space="preserve">All references to Rule 41.07 in this information sheet are references to the </w:t>
      </w:r>
      <w:r>
        <w:rPr>
          <w:rFonts w:cs="Arial"/>
          <w:i/>
          <w:iCs/>
          <w:color w:val="000000"/>
          <w:szCs w:val="24"/>
          <w:lang w:eastAsia="en-AU"/>
        </w:rPr>
        <w:t xml:space="preserve">High Court Rules </w:t>
      </w:r>
      <w:r w:rsidRPr="005843F1">
        <w:rPr>
          <w:rFonts w:cs="Arial"/>
          <w:i/>
          <w:color w:val="000000"/>
          <w:szCs w:val="24"/>
          <w:lang w:eastAsia="en-AU"/>
        </w:rPr>
        <w:t>2004</w:t>
      </w:r>
      <w:r>
        <w:rPr>
          <w:rFonts w:cs="Arial"/>
          <w:i/>
          <w:color w:val="000000"/>
          <w:szCs w:val="24"/>
          <w:lang w:eastAsia="en-AU"/>
        </w:rPr>
        <w:t xml:space="preserve"> </w:t>
      </w:r>
      <w:r w:rsidRPr="00ED7FC6">
        <w:rPr>
          <w:rFonts w:cs="Arial"/>
          <w:iCs/>
          <w:color w:val="000000"/>
          <w:szCs w:val="24"/>
          <w:lang w:eastAsia="en-AU"/>
        </w:rPr>
        <w:t>prior to the</w:t>
      </w:r>
      <w:r>
        <w:rPr>
          <w:rFonts w:cs="Arial"/>
          <w:i/>
          <w:color w:val="000000"/>
          <w:szCs w:val="24"/>
          <w:lang w:eastAsia="en-AU"/>
        </w:rPr>
        <w:t xml:space="preserve"> High Court Amendment (2023 Measures No.1) </w:t>
      </w:r>
      <w:r w:rsidRPr="00ED7FC6">
        <w:rPr>
          <w:rFonts w:cs="Arial"/>
          <w:i/>
          <w:color w:val="000000"/>
          <w:szCs w:val="24"/>
          <w:lang w:eastAsia="en-AU"/>
        </w:rPr>
        <w:t>20</w:t>
      </w:r>
      <w:r w:rsidR="00ED7FC6">
        <w:rPr>
          <w:rFonts w:cs="Arial"/>
          <w:i/>
          <w:color w:val="000000"/>
          <w:szCs w:val="24"/>
          <w:lang w:eastAsia="en-AU"/>
        </w:rPr>
        <w:t>2</w:t>
      </w:r>
      <w:r w:rsidRPr="00ED7FC6">
        <w:rPr>
          <w:rFonts w:cs="Arial"/>
          <w:i/>
          <w:color w:val="000000"/>
          <w:szCs w:val="24"/>
          <w:lang w:eastAsia="en-AU"/>
        </w:rPr>
        <w:t>3</w:t>
      </w:r>
      <w:r w:rsidRPr="00ED7FC6">
        <w:rPr>
          <w:rFonts w:cs="Arial"/>
          <w:iCs/>
          <w:color w:val="000000"/>
          <w:szCs w:val="24"/>
          <w:lang w:eastAsia="en-AU"/>
        </w:rPr>
        <w:t xml:space="preserve"> coming into effect</w:t>
      </w:r>
      <w:r w:rsidR="00ED7FC6">
        <w:rPr>
          <w:rFonts w:cs="Arial"/>
          <w:iCs/>
          <w:color w:val="000000"/>
          <w:szCs w:val="24"/>
          <w:lang w:eastAsia="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98F0" w14:textId="6EE6FF87" w:rsidR="001548AC" w:rsidRPr="001548AC" w:rsidRDefault="001548AC">
    <w:pPr>
      <w:pStyle w:val="Header"/>
      <w:rPr>
        <w:sz w:val="18"/>
        <w:szCs w:val="18"/>
      </w:rPr>
    </w:pPr>
    <w:r>
      <w:rPr>
        <w:sz w:val="18"/>
        <w:szCs w:val="18"/>
      </w:rPr>
      <w:t xml:space="preserve">Updated </w:t>
    </w:r>
    <w:r w:rsidR="00587082">
      <w:rPr>
        <w:sz w:val="18"/>
        <w:szCs w:val="18"/>
      </w:rPr>
      <w:t>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FCF"/>
    <w:multiLevelType w:val="hybridMultilevel"/>
    <w:tmpl w:val="65889A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412A37"/>
    <w:multiLevelType w:val="hybridMultilevel"/>
    <w:tmpl w:val="36E8F48C"/>
    <w:lvl w:ilvl="0" w:tplc="5A76B736">
      <w:start w:val="4"/>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4A380A"/>
    <w:multiLevelType w:val="hybridMultilevel"/>
    <w:tmpl w:val="183059D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6B1BAC"/>
    <w:multiLevelType w:val="multilevel"/>
    <w:tmpl w:val="5D1466CA"/>
    <w:styleLink w:val="StyleBulletedWingdingssymbol24ptLeft125cmHanging"/>
    <w:lvl w:ilvl="0">
      <w:start w:val="1"/>
      <w:numFmt w:val="bullet"/>
      <w:lvlText w:val=""/>
      <w:lvlJc w:val="left"/>
      <w:pPr>
        <w:tabs>
          <w:tab w:val="num" w:pos="1080"/>
        </w:tabs>
        <w:ind w:left="1080" w:hanging="360"/>
      </w:pPr>
      <w:rPr>
        <w:rFonts w:ascii="Wingdings" w:hAnsi="Wingdings"/>
        <w:sz w:val="48"/>
      </w:rPr>
    </w:lvl>
    <w:lvl w:ilvl="1">
      <w:start w:val="1"/>
      <w:numFmt w:val="bullet"/>
      <w:lvlText w:val=""/>
      <w:lvlJc w:val="left"/>
      <w:pPr>
        <w:tabs>
          <w:tab w:val="num" w:pos="1440"/>
        </w:tabs>
        <w:ind w:left="1440" w:hanging="360"/>
      </w:pPr>
      <w:rPr>
        <w:rFonts w:ascii="Wingdings" w:hAnsi="Wingdings" w:cs="Times New Roman" w:hint="default"/>
        <w:sz w:val="48"/>
        <w:szCs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F53A4A"/>
    <w:multiLevelType w:val="hybridMultilevel"/>
    <w:tmpl w:val="5E5ED74E"/>
    <w:lvl w:ilvl="0" w:tplc="0C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792599172">
    <w:abstractNumId w:val="3"/>
  </w:num>
  <w:num w:numId="2" w16cid:durableId="1336498408">
    <w:abstractNumId w:val="0"/>
  </w:num>
  <w:num w:numId="3" w16cid:durableId="1565918053">
    <w:abstractNumId w:val="2"/>
  </w:num>
  <w:num w:numId="4" w16cid:durableId="136840991">
    <w:abstractNumId w:val="1"/>
  </w:num>
  <w:num w:numId="5" w16cid:durableId="431054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CC"/>
    <w:rsid w:val="000F524B"/>
    <w:rsid w:val="001548AC"/>
    <w:rsid w:val="001C5D73"/>
    <w:rsid w:val="001E3BBA"/>
    <w:rsid w:val="002D278A"/>
    <w:rsid w:val="00360FA3"/>
    <w:rsid w:val="003624DA"/>
    <w:rsid w:val="003640EC"/>
    <w:rsid w:val="003D24B9"/>
    <w:rsid w:val="004B35A6"/>
    <w:rsid w:val="005843F1"/>
    <w:rsid w:val="00587082"/>
    <w:rsid w:val="00614DCC"/>
    <w:rsid w:val="00624BF2"/>
    <w:rsid w:val="00813782"/>
    <w:rsid w:val="00832B49"/>
    <w:rsid w:val="008A7FE9"/>
    <w:rsid w:val="00903683"/>
    <w:rsid w:val="00946CC2"/>
    <w:rsid w:val="009B43C4"/>
    <w:rsid w:val="00A204B4"/>
    <w:rsid w:val="00A31821"/>
    <w:rsid w:val="00B93BAC"/>
    <w:rsid w:val="00BD0DDF"/>
    <w:rsid w:val="00BE5AB6"/>
    <w:rsid w:val="00C76BCD"/>
    <w:rsid w:val="00DC7DB8"/>
    <w:rsid w:val="00E51E6A"/>
    <w:rsid w:val="00E53C7F"/>
    <w:rsid w:val="00E778CD"/>
    <w:rsid w:val="00E96C13"/>
    <w:rsid w:val="00ED7FC6"/>
    <w:rsid w:val="00F106A1"/>
    <w:rsid w:val="00F53081"/>
    <w:rsid w:val="00F61E87"/>
    <w:rsid w:val="00FD5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E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4B4"/>
    <w:rPr>
      <w:rFonts w:ascii="Times New Roman" w:hAnsi="Times New Roman"/>
      <w:sz w:val="24"/>
      <w:szCs w:val="22"/>
      <w:lang w:eastAsia="en-US"/>
    </w:rPr>
  </w:style>
  <w:style w:type="paragraph" w:styleId="Heading1">
    <w:name w:val="heading 1"/>
    <w:basedOn w:val="Normal"/>
    <w:next w:val="Normal"/>
    <w:link w:val="Heading1Char"/>
    <w:uiPriority w:val="9"/>
    <w:qFormat/>
    <w:rsid w:val="00F106A1"/>
    <w:pPr>
      <w:keepNext/>
      <w:spacing w:before="240" w:after="60"/>
      <w:jc w:val="center"/>
      <w:outlineLvl w:val="0"/>
    </w:pPr>
    <w:rPr>
      <w:rFonts w:eastAsia="Times New Roman"/>
      <w:b/>
      <w:bCs/>
      <w:smallCaps/>
      <w:color w:val="1F4E79" w:themeColor="accent1" w:themeShade="80"/>
      <w:kern w:val="32"/>
      <w:sz w:val="32"/>
      <w:szCs w:val="32"/>
    </w:rPr>
  </w:style>
  <w:style w:type="paragraph" w:styleId="Heading2">
    <w:name w:val="heading 2"/>
    <w:basedOn w:val="Normal"/>
    <w:next w:val="Normal"/>
    <w:link w:val="Heading2Char"/>
    <w:uiPriority w:val="9"/>
    <w:unhideWhenUsed/>
    <w:qFormat/>
    <w:rsid w:val="00F106A1"/>
    <w:pPr>
      <w:keepNext/>
      <w:keepLines/>
      <w:spacing w:before="4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F106A1"/>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06A1"/>
    <w:rPr>
      <w:rFonts w:ascii="Times New Roman" w:eastAsia="Times New Roman" w:hAnsi="Times New Roman"/>
      <w:b/>
      <w:bCs/>
      <w:smallCaps/>
      <w:color w:val="1F4E79" w:themeColor="accent1" w:themeShade="80"/>
      <w:kern w:val="32"/>
      <w:sz w:val="32"/>
      <w:szCs w:val="32"/>
      <w:lang w:eastAsia="en-US"/>
    </w:rPr>
  </w:style>
  <w:style w:type="numbering" w:customStyle="1" w:styleId="StyleBulletedWingdingssymbol24ptLeft125cmHanging">
    <w:name w:val="Style Bulleted Wingdings (symbol) 24 pt Left:  1.25 cm Hanging:..."/>
    <w:basedOn w:val="NoList"/>
    <w:rsid w:val="003640EC"/>
    <w:pPr>
      <w:numPr>
        <w:numId w:val="1"/>
      </w:numPr>
    </w:pPr>
  </w:style>
  <w:style w:type="character" w:styleId="Hyperlink">
    <w:name w:val="Hyperlink"/>
    <w:basedOn w:val="DefaultParagraphFont"/>
    <w:rsid w:val="00813782"/>
    <w:rPr>
      <w:color w:val="0000FF"/>
      <w:u w:val="single"/>
    </w:rPr>
  </w:style>
  <w:style w:type="paragraph" w:styleId="ListParagraph">
    <w:name w:val="List Paragraph"/>
    <w:basedOn w:val="Normal"/>
    <w:uiPriority w:val="34"/>
    <w:qFormat/>
    <w:rsid w:val="00813782"/>
    <w:pPr>
      <w:ind w:left="720"/>
      <w:contextualSpacing/>
      <w:jc w:val="both"/>
    </w:pPr>
    <w:rPr>
      <w:rFonts w:eastAsia="Times New Roman"/>
      <w:szCs w:val="20"/>
      <w:lang w:val="en-GB"/>
    </w:rPr>
  </w:style>
  <w:style w:type="character" w:customStyle="1" w:styleId="Heading2Char">
    <w:name w:val="Heading 2 Char"/>
    <w:basedOn w:val="DefaultParagraphFont"/>
    <w:link w:val="Heading2"/>
    <w:uiPriority w:val="9"/>
    <w:rsid w:val="00F106A1"/>
    <w:rPr>
      <w:rFonts w:ascii="Times New Roman" w:eastAsiaTheme="majorEastAsia" w:hAnsi="Times New Roman" w:cstheme="majorBidi"/>
      <w:b/>
      <w:color w:val="2E74B5" w:themeColor="accent1" w:themeShade="BF"/>
      <w:sz w:val="26"/>
      <w:szCs w:val="26"/>
      <w:lang w:eastAsia="en-US"/>
    </w:rPr>
  </w:style>
  <w:style w:type="character" w:customStyle="1" w:styleId="Heading3Char">
    <w:name w:val="Heading 3 Char"/>
    <w:basedOn w:val="DefaultParagraphFont"/>
    <w:link w:val="Heading3"/>
    <w:uiPriority w:val="9"/>
    <w:rsid w:val="00F106A1"/>
    <w:rPr>
      <w:rFonts w:ascii="Times New Roman" w:eastAsiaTheme="majorEastAsia" w:hAnsi="Times New Roman" w:cstheme="majorBidi"/>
      <w:color w:val="1F4D78" w:themeColor="accent1" w:themeShade="7F"/>
      <w:sz w:val="24"/>
      <w:szCs w:val="24"/>
      <w:lang w:eastAsia="en-US"/>
    </w:rPr>
  </w:style>
  <w:style w:type="paragraph" w:styleId="Header">
    <w:name w:val="header"/>
    <w:basedOn w:val="Normal"/>
    <w:link w:val="HeaderChar"/>
    <w:uiPriority w:val="99"/>
    <w:unhideWhenUsed/>
    <w:rsid w:val="001548AC"/>
    <w:pPr>
      <w:tabs>
        <w:tab w:val="center" w:pos="4513"/>
        <w:tab w:val="right" w:pos="9026"/>
      </w:tabs>
    </w:pPr>
  </w:style>
  <w:style w:type="character" w:customStyle="1" w:styleId="HeaderChar">
    <w:name w:val="Header Char"/>
    <w:basedOn w:val="DefaultParagraphFont"/>
    <w:link w:val="Header"/>
    <w:uiPriority w:val="99"/>
    <w:rsid w:val="001548AC"/>
    <w:rPr>
      <w:rFonts w:ascii="Times New Roman" w:hAnsi="Times New Roman"/>
      <w:sz w:val="24"/>
      <w:szCs w:val="22"/>
      <w:lang w:eastAsia="en-US"/>
    </w:rPr>
  </w:style>
  <w:style w:type="paragraph" w:styleId="Footer">
    <w:name w:val="footer"/>
    <w:basedOn w:val="Normal"/>
    <w:link w:val="FooterChar"/>
    <w:uiPriority w:val="99"/>
    <w:unhideWhenUsed/>
    <w:rsid w:val="001548AC"/>
    <w:pPr>
      <w:tabs>
        <w:tab w:val="center" w:pos="4513"/>
        <w:tab w:val="right" w:pos="9026"/>
      </w:tabs>
    </w:pPr>
  </w:style>
  <w:style w:type="character" w:customStyle="1" w:styleId="FooterChar">
    <w:name w:val="Footer Char"/>
    <w:basedOn w:val="DefaultParagraphFont"/>
    <w:link w:val="Footer"/>
    <w:uiPriority w:val="99"/>
    <w:rsid w:val="001548AC"/>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154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AC"/>
    <w:rPr>
      <w:rFonts w:ascii="Segoe UI" w:hAnsi="Segoe UI" w:cs="Segoe UI"/>
      <w:sz w:val="18"/>
      <w:szCs w:val="18"/>
      <w:lang w:eastAsia="en-US"/>
    </w:rPr>
  </w:style>
  <w:style w:type="paragraph" w:styleId="Revision">
    <w:name w:val="Revision"/>
    <w:hidden/>
    <w:uiPriority w:val="99"/>
    <w:semiHidden/>
    <w:rsid w:val="00587082"/>
    <w:rPr>
      <w:rFonts w:ascii="Times New Roman" w:hAnsi="Times New Roman"/>
      <w:sz w:val="24"/>
      <w:szCs w:val="22"/>
      <w:lang w:eastAsia="en-US"/>
    </w:rPr>
  </w:style>
  <w:style w:type="character" w:styleId="UnresolvedMention">
    <w:name w:val="Unresolved Mention"/>
    <w:basedOn w:val="DefaultParagraphFont"/>
    <w:uiPriority w:val="99"/>
    <w:semiHidden/>
    <w:unhideWhenUsed/>
    <w:rsid w:val="00587082"/>
    <w:rPr>
      <w:color w:val="605E5C"/>
      <w:shd w:val="clear" w:color="auto" w:fill="E1DFDD"/>
    </w:rPr>
  </w:style>
  <w:style w:type="character" w:styleId="CommentReference">
    <w:name w:val="annotation reference"/>
    <w:basedOn w:val="DefaultParagraphFont"/>
    <w:uiPriority w:val="99"/>
    <w:semiHidden/>
    <w:unhideWhenUsed/>
    <w:rsid w:val="002D278A"/>
    <w:rPr>
      <w:sz w:val="16"/>
      <w:szCs w:val="16"/>
    </w:rPr>
  </w:style>
  <w:style w:type="paragraph" w:styleId="CommentText">
    <w:name w:val="annotation text"/>
    <w:basedOn w:val="Normal"/>
    <w:link w:val="CommentTextChar"/>
    <w:uiPriority w:val="99"/>
    <w:unhideWhenUsed/>
    <w:rsid w:val="002D278A"/>
    <w:rPr>
      <w:sz w:val="20"/>
      <w:szCs w:val="20"/>
    </w:rPr>
  </w:style>
  <w:style w:type="character" w:customStyle="1" w:styleId="CommentTextChar">
    <w:name w:val="Comment Text Char"/>
    <w:basedOn w:val="DefaultParagraphFont"/>
    <w:link w:val="CommentText"/>
    <w:uiPriority w:val="99"/>
    <w:rsid w:val="002D278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D278A"/>
    <w:rPr>
      <w:b/>
      <w:bCs/>
    </w:rPr>
  </w:style>
  <w:style w:type="character" w:customStyle="1" w:styleId="CommentSubjectChar">
    <w:name w:val="Comment Subject Char"/>
    <w:basedOn w:val="CommentTextChar"/>
    <w:link w:val="CommentSubject"/>
    <w:uiPriority w:val="99"/>
    <w:semiHidden/>
    <w:rsid w:val="002D278A"/>
    <w:rPr>
      <w:rFonts w:ascii="Times New Roman" w:hAnsi="Times New Roman"/>
      <w:b/>
      <w:bCs/>
      <w:lang w:eastAsia="en-US"/>
    </w:rPr>
  </w:style>
  <w:style w:type="paragraph" w:styleId="FootnoteText">
    <w:name w:val="footnote text"/>
    <w:basedOn w:val="Normal"/>
    <w:link w:val="FootnoteTextChar"/>
    <w:uiPriority w:val="99"/>
    <w:semiHidden/>
    <w:unhideWhenUsed/>
    <w:rsid w:val="002D278A"/>
    <w:rPr>
      <w:sz w:val="20"/>
      <w:szCs w:val="20"/>
    </w:rPr>
  </w:style>
  <w:style w:type="character" w:customStyle="1" w:styleId="FootnoteTextChar">
    <w:name w:val="Footnote Text Char"/>
    <w:basedOn w:val="DefaultParagraphFont"/>
    <w:link w:val="FootnoteText"/>
    <w:uiPriority w:val="99"/>
    <w:semiHidden/>
    <w:rsid w:val="002D278A"/>
    <w:rPr>
      <w:rFonts w:ascii="Times New Roman" w:hAnsi="Times New Roman"/>
      <w:lang w:eastAsia="en-US"/>
    </w:rPr>
  </w:style>
  <w:style w:type="character" w:styleId="FootnoteReference">
    <w:name w:val="footnote reference"/>
    <w:basedOn w:val="DefaultParagraphFont"/>
    <w:uiPriority w:val="99"/>
    <w:semiHidden/>
    <w:unhideWhenUsed/>
    <w:rsid w:val="002D278A"/>
    <w:rPr>
      <w:vertAlign w:val="superscript"/>
    </w:rPr>
  </w:style>
  <w:style w:type="character" w:styleId="FollowedHyperlink">
    <w:name w:val="FollowedHyperlink"/>
    <w:basedOn w:val="DefaultParagraphFont"/>
    <w:uiPriority w:val="99"/>
    <w:semiHidden/>
    <w:unhideWhenUsed/>
    <w:rsid w:val="00BE5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70044">
      <w:bodyDiv w:val="1"/>
      <w:marLeft w:val="0"/>
      <w:marRight w:val="0"/>
      <w:marTop w:val="0"/>
      <w:marBottom w:val="0"/>
      <w:divBdr>
        <w:top w:val="none" w:sz="0" w:space="0" w:color="auto"/>
        <w:left w:val="none" w:sz="0" w:space="0" w:color="auto"/>
        <w:bottom w:val="none" w:sz="0" w:space="0" w:color="auto"/>
        <w:right w:val="none" w:sz="0" w:space="0" w:color="auto"/>
      </w:divBdr>
    </w:div>
    <w:div w:id="1187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ourt.gov.au/registry/filing-documents/registry_forms2023" TargetMode="External"/><Relationship Id="rId5" Type="http://schemas.openxmlformats.org/officeDocument/2006/relationships/webSettings" Target="webSettings.xml"/><Relationship Id="rId10" Type="http://schemas.openxmlformats.org/officeDocument/2006/relationships/hyperlink" Target="chrome-extension://efaidnbmnnnibpcajpcglclefindmkaj/https:/www.hcourt.gov.au/assets/documents/HCA%20Notice%20Revised%20Special%20Leave%20Process%2017%20November%202023.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E98B-1EBB-4A7C-8118-72B05082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4184</Characters>
  <Application>Microsoft Office Word</Application>
  <DocSecurity>0</DocSecurity>
  <Lines>83</Lines>
  <Paragraphs>27</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2023-12-07T23:45:00Z</dcterms:created>
  <dcterms:modified xsi:type="dcterms:W3CDTF">2023-12-07T23:45:00Z</dcterms:modified>
</cp:coreProperties>
</file>