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078D" w14:textId="77777777" w:rsidR="00C006A8" w:rsidRDefault="00674F0C" w:rsidP="00674F0C">
      <w:pPr>
        <w:pStyle w:val="Heading1"/>
      </w:pPr>
      <w:r>
        <w:t xml:space="preserve">Services offered by the Offices of the Registry </w:t>
      </w:r>
    </w:p>
    <w:p w14:paraId="6EC27B7F" w14:textId="77777777" w:rsidR="00674F0C" w:rsidRPr="00B409AF" w:rsidRDefault="00674F0C" w:rsidP="005E71EF"/>
    <w:p w14:paraId="573B0136" w14:textId="77777777" w:rsidR="005E71EF" w:rsidRDefault="005E71EF" w:rsidP="005E71EF">
      <w:pPr>
        <w:rPr>
          <w:rFonts w:cs="Calibri"/>
          <w:sz w:val="22"/>
          <w:szCs w:val="22"/>
          <w:lang w:val="en-AU"/>
        </w:rPr>
      </w:pPr>
      <w:r>
        <w:t xml:space="preserve">The Registrars and Registry staff of the High Court of Australia provide information and assistance to legal practitioners, </w:t>
      </w:r>
      <w:proofErr w:type="gramStart"/>
      <w:r>
        <w:t>litigants</w:t>
      </w:r>
      <w:proofErr w:type="gramEnd"/>
      <w:r>
        <w:t xml:space="preserve"> and members of the public in relation to the jurisdiction, practice and procedure of the Court and the status and disposition of matters before the Court.</w:t>
      </w:r>
    </w:p>
    <w:p w14:paraId="0DAA5C06" w14:textId="77777777" w:rsidR="005E71EF" w:rsidRDefault="005E71EF" w:rsidP="005E71EF"/>
    <w:p w14:paraId="5B98F8C4" w14:textId="28D57DFF" w:rsidR="005E71EF" w:rsidRPr="00201BD5" w:rsidRDefault="005E71EF" w:rsidP="005E71EF">
      <w:pPr>
        <w:rPr>
          <w:rFonts w:cs="Times New Roman"/>
        </w:rPr>
      </w:pPr>
      <w:r>
        <w:t xml:space="preserve">Most of your contact with the Court will be with Registrars and the Registry staff, therefore it is important for you to understand what we can and cannot do to assist you. </w:t>
      </w:r>
      <w:r w:rsidRPr="00201BD5">
        <w:t>Your contact will be by email or telephone.</w:t>
      </w:r>
    </w:p>
    <w:p w14:paraId="2FB499B2" w14:textId="77777777" w:rsidR="00F20BE8" w:rsidRPr="00B409AF" w:rsidRDefault="00F20BE8" w:rsidP="005E71EF"/>
    <w:p w14:paraId="3E791DE7" w14:textId="77777777" w:rsidR="00B409AF" w:rsidRPr="00B409AF" w:rsidRDefault="00B409AF" w:rsidP="00B409AF">
      <w:pPr>
        <w:tabs>
          <w:tab w:val="left" w:pos="6811"/>
        </w:tabs>
      </w:pPr>
      <w:r w:rsidRPr="00B409AF">
        <w:t xml:space="preserve">Most importantly, Registry staff are not permitted to give you legal advice. </w:t>
      </w:r>
    </w:p>
    <w:p w14:paraId="477CF166" w14:textId="77777777" w:rsidR="00B409AF" w:rsidRPr="00B409AF" w:rsidRDefault="00B409AF" w:rsidP="00915D11">
      <w:pPr>
        <w:pStyle w:val="Heading2"/>
      </w:pPr>
      <w:r w:rsidRPr="00B409AF">
        <w:t xml:space="preserve">What we can do </w:t>
      </w:r>
    </w:p>
    <w:p w14:paraId="74A757AC" w14:textId="4931D571" w:rsidR="005E71EF" w:rsidRPr="00B409AF" w:rsidRDefault="005E71EF" w:rsidP="005E71EF">
      <w:pPr>
        <w:numPr>
          <w:ilvl w:val="0"/>
          <w:numId w:val="9"/>
        </w:numPr>
      </w:pPr>
      <w:r>
        <w:t>We can assist you if you have questions about the operation of the Court’s Digital Lodgment System Portal.</w:t>
      </w:r>
      <w:r w:rsidR="0046486C">
        <w:t xml:space="preserve">  Information is also available here: </w:t>
      </w:r>
      <w:r w:rsidR="0046486C">
        <w:fldChar w:fldCharType="begin"/>
      </w:r>
      <w:r w:rsidR="0046486C">
        <w:instrText xml:space="preserve"> HYPERLINK "</w:instrText>
      </w:r>
      <w:r w:rsidR="0046486C" w:rsidRPr="0046486C">
        <w:instrText>https://www.hcourt.gov.au/digital-lodgment-system/dls-information-sheets</w:instrText>
      </w:r>
      <w:r w:rsidR="0046486C">
        <w:instrText xml:space="preserve">" </w:instrText>
      </w:r>
      <w:r w:rsidR="0046486C">
        <w:fldChar w:fldCharType="separate"/>
      </w:r>
      <w:r w:rsidR="0046486C" w:rsidRPr="00DF19D5">
        <w:rPr>
          <w:rStyle w:val="Hyperlink"/>
          <w:rFonts w:cs="Arial"/>
        </w:rPr>
        <w:t>https://www.hcourt.gov.au/digital-lodgment-system/dls-information-sheets</w:t>
      </w:r>
      <w:r w:rsidR="0046486C">
        <w:fldChar w:fldCharType="end"/>
      </w:r>
      <w:r w:rsidR="0046486C">
        <w:t xml:space="preserve">. </w:t>
      </w:r>
    </w:p>
    <w:p w14:paraId="1F459EAA" w14:textId="77777777" w:rsidR="00F20BE8" w:rsidRPr="00B409AF" w:rsidRDefault="00F20BE8" w:rsidP="00F20BE8">
      <w:pPr>
        <w:numPr>
          <w:ilvl w:val="0"/>
          <w:numId w:val="9"/>
        </w:numPr>
      </w:pPr>
      <w:r w:rsidRPr="00B409AF">
        <w:t>We can briefly explain and answer questions about how the Court works</w:t>
      </w:r>
      <w:r>
        <w:t xml:space="preserve">, </w:t>
      </w:r>
      <w:r w:rsidRPr="00B409AF">
        <w:t xml:space="preserve">its practices and procedures. </w:t>
      </w:r>
    </w:p>
    <w:p w14:paraId="77FF95D2" w14:textId="38DBD3F7" w:rsidR="00B409AF" w:rsidRPr="00B409AF" w:rsidRDefault="00B409AF" w:rsidP="00B409AF">
      <w:pPr>
        <w:numPr>
          <w:ilvl w:val="0"/>
          <w:numId w:val="9"/>
        </w:numPr>
      </w:pPr>
      <w:r w:rsidRPr="00B409AF">
        <w:t xml:space="preserve">We can give you </w:t>
      </w:r>
      <w:r w:rsidR="00F20BE8">
        <w:t xml:space="preserve">examples </w:t>
      </w:r>
      <w:r w:rsidRPr="00B409AF">
        <w:t xml:space="preserve">of Court forms. These are available on the </w:t>
      </w:r>
      <w:hyperlink r:id="rId7" w:history="1">
        <w:r w:rsidRPr="00B409AF">
          <w:t>Court’s website</w:t>
        </w:r>
      </w:hyperlink>
      <w:r w:rsidRPr="00B409AF">
        <w:t xml:space="preserve">. </w:t>
      </w:r>
    </w:p>
    <w:p w14:paraId="23238470" w14:textId="77777777" w:rsidR="00B409AF" w:rsidRPr="00B409AF" w:rsidRDefault="00B409AF" w:rsidP="00B409AF">
      <w:pPr>
        <w:numPr>
          <w:ilvl w:val="0"/>
          <w:numId w:val="9"/>
        </w:numPr>
      </w:pPr>
      <w:r w:rsidRPr="00B409AF">
        <w:t>We can check your forms and other court papers for completeness (for example, we check for signatures, and that attachments are present).</w:t>
      </w:r>
    </w:p>
    <w:p w14:paraId="249C8CF0" w14:textId="77777777" w:rsidR="00B409AF" w:rsidRDefault="00B409AF" w:rsidP="00B409AF">
      <w:pPr>
        <w:numPr>
          <w:ilvl w:val="0"/>
          <w:numId w:val="9"/>
        </w:numPr>
      </w:pPr>
      <w:r w:rsidRPr="00B409AF">
        <w:t>We can give you information about how to apply for a</w:t>
      </w:r>
      <w:r w:rsidR="0091620E">
        <w:t xml:space="preserve">n exemption from </w:t>
      </w:r>
      <w:hyperlink r:id="rId8" w:history="1">
        <w:r w:rsidR="000870B1">
          <w:t xml:space="preserve"> </w:t>
        </w:r>
        <w:r w:rsidRPr="00B409AF">
          <w:t>court fees</w:t>
        </w:r>
      </w:hyperlink>
      <w:r w:rsidR="0091620E">
        <w:t xml:space="preserve"> or how to apply to pay the financial hardship fee</w:t>
      </w:r>
      <w:r w:rsidRPr="00B409AF">
        <w:t>.</w:t>
      </w:r>
    </w:p>
    <w:p w14:paraId="24D79B45" w14:textId="77777777" w:rsidR="00F20BE8" w:rsidRPr="00B409AF" w:rsidRDefault="00F20BE8" w:rsidP="00B409AF">
      <w:pPr>
        <w:numPr>
          <w:ilvl w:val="0"/>
          <w:numId w:val="9"/>
        </w:numPr>
      </w:pPr>
      <w:r>
        <w:t>We can give you information on how your matter will be managed and what steps may be involved in getting the matter ready.</w:t>
      </w:r>
    </w:p>
    <w:p w14:paraId="7E6C75DD" w14:textId="59F847FF" w:rsidR="00B409AF" w:rsidRPr="00B409AF" w:rsidRDefault="00B409AF" w:rsidP="00B409AF">
      <w:pPr>
        <w:numPr>
          <w:ilvl w:val="0"/>
          <w:numId w:val="9"/>
        </w:numPr>
      </w:pPr>
      <w:r w:rsidRPr="00B409AF">
        <w:t xml:space="preserve">We can provide Court </w:t>
      </w:r>
      <w:proofErr w:type="gramStart"/>
      <w:r w:rsidRPr="00B409AF">
        <w:t>lists</w:t>
      </w:r>
      <w:r w:rsidR="005E71EF">
        <w:t>, or</w:t>
      </w:r>
      <w:proofErr w:type="gramEnd"/>
      <w:r w:rsidR="005E71EF">
        <w:t xml:space="preserve"> direct you to the Court lists on the Court’s website</w:t>
      </w:r>
      <w:r>
        <w:t>.</w:t>
      </w:r>
    </w:p>
    <w:p w14:paraId="21F28A49" w14:textId="77777777" w:rsidR="00B409AF" w:rsidRDefault="00B409AF" w:rsidP="00B409AF">
      <w:pPr>
        <w:numPr>
          <w:ilvl w:val="0"/>
          <w:numId w:val="9"/>
        </w:numPr>
      </w:pPr>
      <w:r w:rsidRPr="00B409AF">
        <w:t>We can give you information about interpreters.</w:t>
      </w:r>
    </w:p>
    <w:p w14:paraId="70AFD4AE" w14:textId="77777777" w:rsidR="00F20BE8" w:rsidRDefault="00F20BE8" w:rsidP="00F20BE8">
      <w:pPr>
        <w:numPr>
          <w:ilvl w:val="0"/>
          <w:numId w:val="9"/>
        </w:numPr>
      </w:pPr>
      <w:r w:rsidRPr="00B409AF">
        <w:t xml:space="preserve">We can provide you with </w:t>
      </w:r>
      <w:r w:rsidR="00952D0D">
        <w:t>some</w:t>
      </w:r>
      <w:r w:rsidRPr="00B409AF">
        <w:t xml:space="preserve"> details of </w:t>
      </w:r>
      <w:hyperlink r:id="rId9" w:history="1">
        <w:proofErr w:type="spellStart"/>
        <w:r w:rsidRPr="00B409AF">
          <w:t>organisations</w:t>
        </w:r>
        <w:proofErr w:type="spellEnd"/>
        <w:r w:rsidRPr="00B409AF">
          <w:t xml:space="preserve"> which may be able to provide you with free or low-cost legal advice or assistance</w:t>
        </w:r>
      </w:hyperlink>
      <w:r w:rsidRPr="00B409AF">
        <w:t>.</w:t>
      </w:r>
    </w:p>
    <w:p w14:paraId="372E57CF" w14:textId="77777777" w:rsidR="00B409AF" w:rsidRPr="00B409AF" w:rsidRDefault="00915D11" w:rsidP="00915D11">
      <w:pPr>
        <w:pStyle w:val="Heading2"/>
      </w:pPr>
      <w:r>
        <w:t>What we canno</w:t>
      </w:r>
      <w:r w:rsidR="00B409AF" w:rsidRPr="00B409AF">
        <w:t>t do</w:t>
      </w:r>
    </w:p>
    <w:p w14:paraId="07EB7911" w14:textId="77777777" w:rsidR="00B409AF" w:rsidRPr="00B409AF" w:rsidRDefault="00B409AF" w:rsidP="00B409AF">
      <w:pPr>
        <w:numPr>
          <w:ilvl w:val="0"/>
          <w:numId w:val="9"/>
        </w:numPr>
      </w:pPr>
      <w:r w:rsidRPr="00B409AF">
        <w:t>We cannot give you legal advice.</w:t>
      </w:r>
    </w:p>
    <w:p w14:paraId="6F9044FC" w14:textId="77777777" w:rsidR="00B409AF" w:rsidRPr="00B409AF" w:rsidRDefault="00B409AF" w:rsidP="00B409AF">
      <w:pPr>
        <w:numPr>
          <w:ilvl w:val="0"/>
          <w:numId w:val="9"/>
        </w:numPr>
      </w:pPr>
      <w:r w:rsidRPr="00B409AF">
        <w:t xml:space="preserve">We cannot tell you </w:t>
      </w:r>
      <w:proofErr w:type="gramStart"/>
      <w:r w:rsidRPr="00B409AF">
        <w:t>whether or not</w:t>
      </w:r>
      <w:proofErr w:type="gramEnd"/>
      <w:r w:rsidRPr="00B409AF">
        <w:t xml:space="preserve"> you should bring your case to Court. We strongly advise you to seek legal advice before commencing a proceeding or appearing </w:t>
      </w:r>
      <w:r>
        <w:t>for yourself</w:t>
      </w:r>
      <w:r w:rsidRPr="00B409AF">
        <w:t xml:space="preserve"> in a proceeding brought by someone else.</w:t>
      </w:r>
    </w:p>
    <w:p w14:paraId="0CB36026" w14:textId="77777777" w:rsidR="00B409AF" w:rsidRPr="00B409AF" w:rsidRDefault="00B409AF" w:rsidP="00B409AF">
      <w:pPr>
        <w:numPr>
          <w:ilvl w:val="0"/>
          <w:numId w:val="9"/>
        </w:numPr>
      </w:pPr>
      <w:r w:rsidRPr="00B409AF">
        <w:t>We cannot recommend a certain lawyer to act on your behalf.</w:t>
      </w:r>
    </w:p>
    <w:p w14:paraId="587C5B29" w14:textId="77777777" w:rsidR="00B409AF" w:rsidRPr="00B409AF" w:rsidRDefault="00B409AF" w:rsidP="00B409AF">
      <w:pPr>
        <w:numPr>
          <w:ilvl w:val="0"/>
          <w:numId w:val="9"/>
        </w:numPr>
      </w:pPr>
      <w:r w:rsidRPr="00B409AF">
        <w:t>We cannot tell you what words to use in your court papers such as forms and affidavits.</w:t>
      </w:r>
    </w:p>
    <w:p w14:paraId="35C20711" w14:textId="588DC312" w:rsidR="00B409AF" w:rsidRPr="00B409AF" w:rsidRDefault="00B409AF" w:rsidP="00B409AF">
      <w:pPr>
        <w:numPr>
          <w:ilvl w:val="0"/>
          <w:numId w:val="9"/>
        </w:numPr>
      </w:pPr>
      <w:r w:rsidRPr="00B409AF">
        <w:t>We cannot tell you what to say in court</w:t>
      </w:r>
      <w:r w:rsidR="005E71EF">
        <w:t xml:space="preserve"> if your matter is listed for a hearing</w:t>
      </w:r>
      <w:r w:rsidRPr="00B409AF">
        <w:t>.</w:t>
      </w:r>
    </w:p>
    <w:p w14:paraId="6F95E27A" w14:textId="77777777" w:rsidR="00B409AF" w:rsidRPr="00B409AF" w:rsidRDefault="00B409AF" w:rsidP="00B409AF">
      <w:pPr>
        <w:numPr>
          <w:ilvl w:val="0"/>
          <w:numId w:val="9"/>
        </w:numPr>
      </w:pPr>
      <w:r w:rsidRPr="00B409AF">
        <w:t>We cannot tell you what the decision of the Court will be or give you an opinion about what it might be.</w:t>
      </w:r>
    </w:p>
    <w:p w14:paraId="641E5136" w14:textId="77777777" w:rsidR="00B409AF" w:rsidRPr="00B409AF" w:rsidRDefault="00B409AF" w:rsidP="00B409AF">
      <w:pPr>
        <w:numPr>
          <w:ilvl w:val="0"/>
          <w:numId w:val="9"/>
        </w:numPr>
      </w:pPr>
      <w:r w:rsidRPr="00B409AF">
        <w:t>We cannot change an order once it has been made by the Court.</w:t>
      </w:r>
    </w:p>
    <w:p w14:paraId="7A1E7E39" w14:textId="77777777" w:rsidR="00B409AF" w:rsidRPr="00B409AF" w:rsidRDefault="00B409AF" w:rsidP="00B409AF">
      <w:pPr>
        <w:numPr>
          <w:ilvl w:val="0"/>
          <w:numId w:val="9"/>
        </w:numPr>
      </w:pPr>
      <w:r w:rsidRPr="00B409AF">
        <w:t xml:space="preserve">We cannot let you communicate with a Judge, other than at </w:t>
      </w:r>
      <w:r w:rsidR="00F20BE8">
        <w:t xml:space="preserve">a </w:t>
      </w:r>
      <w:r w:rsidRPr="00B409AF">
        <w:t>hearing.</w:t>
      </w:r>
    </w:p>
    <w:p w14:paraId="7EDD4957" w14:textId="77777777" w:rsidR="00674F0C" w:rsidRPr="007E170C" w:rsidRDefault="00674F0C" w:rsidP="007E170C"/>
    <w:sectPr w:rsidR="00674F0C" w:rsidRPr="007E170C" w:rsidSect="002B5F4B">
      <w:footerReference w:type="default" r:id="rId10"/>
      <w:pgSz w:w="11907" w:h="16840" w:code="9"/>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9219" w14:textId="77777777" w:rsidR="00237CD7" w:rsidRDefault="00237CD7">
      <w:r>
        <w:separator/>
      </w:r>
    </w:p>
  </w:endnote>
  <w:endnote w:type="continuationSeparator" w:id="0">
    <w:p w14:paraId="74F04193" w14:textId="77777777" w:rsidR="00237CD7" w:rsidRDefault="0023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4FD" w14:textId="2DA0399C" w:rsidR="00B01051" w:rsidRPr="00425883" w:rsidRDefault="00B01051" w:rsidP="00A7726F">
    <w:pPr>
      <w:pStyle w:val="Header"/>
      <w:rPr>
        <w:sz w:val="16"/>
        <w:szCs w:val="16"/>
        <w:lang w:val="en-AU"/>
      </w:rPr>
    </w:pPr>
    <w:r w:rsidRPr="00425883">
      <w:rPr>
        <w:sz w:val="16"/>
        <w:szCs w:val="16"/>
        <w:lang w:val="en-AU"/>
      </w:rPr>
      <w:t xml:space="preserve">Last updated </w:t>
    </w:r>
    <w:r w:rsidRPr="00425883">
      <w:rPr>
        <w:sz w:val="16"/>
        <w:szCs w:val="16"/>
        <w:lang w:val="en-AU"/>
      </w:rPr>
      <w:fldChar w:fldCharType="begin"/>
    </w:r>
    <w:r w:rsidRPr="00425883">
      <w:rPr>
        <w:sz w:val="16"/>
        <w:szCs w:val="16"/>
        <w:lang w:val="en-AU"/>
      </w:rPr>
      <w:instrText xml:space="preserve"> DATE \@ "d/MM/yyyy" </w:instrText>
    </w:r>
    <w:r w:rsidRPr="00425883">
      <w:rPr>
        <w:sz w:val="16"/>
        <w:szCs w:val="16"/>
        <w:lang w:val="en-AU"/>
      </w:rPr>
      <w:fldChar w:fldCharType="separate"/>
    </w:r>
    <w:r w:rsidR="0046486C">
      <w:rPr>
        <w:noProof/>
        <w:sz w:val="16"/>
        <w:szCs w:val="16"/>
        <w:lang w:val="en-AU"/>
      </w:rPr>
      <w:t>8/05/2023</w:t>
    </w:r>
    <w:r w:rsidRPr="00425883">
      <w:rPr>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7988" w14:textId="77777777" w:rsidR="00237CD7" w:rsidRDefault="00237CD7">
      <w:r>
        <w:separator/>
      </w:r>
    </w:p>
  </w:footnote>
  <w:footnote w:type="continuationSeparator" w:id="0">
    <w:p w14:paraId="6334E752" w14:textId="77777777" w:rsidR="00237CD7" w:rsidRDefault="00237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C61"/>
    <w:multiLevelType w:val="hybridMultilevel"/>
    <w:tmpl w:val="FFFFFFFF"/>
    <w:lvl w:ilvl="0" w:tplc="C242FFEC">
      <w:start w:val="1"/>
      <w:numFmt w:val="bullet"/>
      <w:lvlText w:val=""/>
      <w:lvlJc w:val="left"/>
      <w:pPr>
        <w:tabs>
          <w:tab w:val="num" w:pos="1080"/>
        </w:tabs>
        <w:ind w:left="1080" w:hanging="360"/>
      </w:pPr>
      <w:rPr>
        <w:rFonts w:ascii="Wingdings" w:hAnsi="Wingdings" w:hint="default"/>
        <w:color w:val="666699"/>
      </w:rPr>
    </w:lvl>
    <w:lvl w:ilvl="1" w:tplc="BFCA27E8">
      <w:numFmt w:val="bullet"/>
      <w:lvlText w:val="-"/>
      <w:lvlJc w:val="left"/>
      <w:pPr>
        <w:tabs>
          <w:tab w:val="num" w:pos="720"/>
        </w:tabs>
        <w:ind w:left="720" w:hanging="360"/>
      </w:pPr>
      <w:rPr>
        <w:rFonts w:ascii="Arial" w:eastAsia="Times New Roman" w:hAnsi="Arial"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B41DB7"/>
    <w:multiLevelType w:val="hybridMultilevel"/>
    <w:tmpl w:val="FFFFFFFF"/>
    <w:lvl w:ilvl="0" w:tplc="D5BAB8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16EEC"/>
    <w:multiLevelType w:val="multilevel"/>
    <w:tmpl w:val="FFFFFFFF"/>
    <w:lvl w:ilvl="0">
      <w:start w:val="1"/>
      <w:numFmt w:val="bullet"/>
      <w:lvlText w:val=""/>
      <w:lvlJc w:val="left"/>
      <w:pPr>
        <w:tabs>
          <w:tab w:val="num" w:pos="1080"/>
        </w:tabs>
        <w:ind w:left="1080" w:hanging="360"/>
      </w:pPr>
      <w:rPr>
        <w:rFonts w:ascii="Wingdings" w:hAnsi="Wingdings" w:hint="default"/>
        <w:color w:val="666699"/>
      </w:rPr>
    </w:lvl>
    <w:lvl w:ilvl="1">
      <w:numFmt w:val="bullet"/>
      <w:lvlText w:val="-"/>
      <w:lvlJc w:val="left"/>
      <w:pPr>
        <w:tabs>
          <w:tab w:val="num" w:pos="720"/>
        </w:tabs>
        <w:ind w:left="720" w:hanging="360"/>
      </w:pPr>
      <w:rPr>
        <w:rFonts w:ascii="Arial" w:eastAsia="Times New Roman"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B7F1789"/>
    <w:multiLevelType w:val="multilevel"/>
    <w:tmpl w:val="FFFFFFFF"/>
    <w:lvl w:ilvl="0">
      <w:start w:val="1"/>
      <w:numFmt w:val="bullet"/>
      <w:lvlText w:val=""/>
      <w:lvlJc w:val="left"/>
      <w:pPr>
        <w:tabs>
          <w:tab w:val="num" w:pos="1080"/>
        </w:tabs>
        <w:ind w:left="1080" w:hanging="360"/>
      </w:pPr>
      <w:rPr>
        <w:rFonts w:ascii="Wingdings" w:hAnsi="Wingdings" w:hint="default"/>
        <w:color w:val="666699"/>
      </w:rPr>
    </w:lvl>
    <w:lvl w:ilvl="1">
      <w:numFmt w:val="bullet"/>
      <w:lvlText w:val="-"/>
      <w:lvlJc w:val="left"/>
      <w:pPr>
        <w:tabs>
          <w:tab w:val="num" w:pos="720"/>
        </w:tabs>
        <w:ind w:left="720" w:hanging="360"/>
      </w:pPr>
      <w:rPr>
        <w:rFonts w:ascii="Arial" w:eastAsia="Times New Roman" w:hAnsi="Arial" w:hint="default"/>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65137E5"/>
    <w:multiLevelType w:val="hybridMultilevel"/>
    <w:tmpl w:val="FFFFFFFF"/>
    <w:lvl w:ilvl="0" w:tplc="C242FFEC">
      <w:start w:val="1"/>
      <w:numFmt w:val="bullet"/>
      <w:lvlText w:val=""/>
      <w:lvlJc w:val="left"/>
      <w:pPr>
        <w:tabs>
          <w:tab w:val="num" w:pos="1080"/>
        </w:tabs>
        <w:ind w:left="1080" w:hanging="360"/>
      </w:pPr>
      <w:rPr>
        <w:rFonts w:ascii="Wingdings" w:hAnsi="Wingdings" w:hint="default"/>
        <w:color w:val="666699"/>
      </w:rPr>
    </w:lvl>
    <w:lvl w:ilvl="1" w:tplc="BFCA27E8">
      <w:numFmt w:val="bullet"/>
      <w:lvlText w:val="-"/>
      <w:lvlJc w:val="left"/>
      <w:pPr>
        <w:tabs>
          <w:tab w:val="num" w:pos="720"/>
        </w:tabs>
        <w:ind w:left="720" w:hanging="360"/>
      </w:pPr>
      <w:rPr>
        <w:rFonts w:ascii="Arial" w:eastAsia="Times New Roman" w:hAnsi="Arial" w:hint="default"/>
      </w:rPr>
    </w:lvl>
    <w:lvl w:ilvl="2" w:tplc="05B44812">
      <w:start w:val="1"/>
      <w:numFmt w:val="bullet"/>
      <w:lvlText w:val=""/>
      <w:lvlJc w:val="left"/>
      <w:pPr>
        <w:tabs>
          <w:tab w:val="num" w:pos="1440"/>
        </w:tabs>
        <w:ind w:left="1440" w:hanging="360"/>
      </w:pPr>
      <w:rPr>
        <w:rFonts w:ascii="Wingdings" w:hAnsi="Wingdings" w:hint="default"/>
        <w:color w:val="333399"/>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EE96C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777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47D24"/>
    <w:multiLevelType w:val="hybridMultilevel"/>
    <w:tmpl w:val="FFFFFFFF"/>
    <w:lvl w:ilvl="0" w:tplc="D5BAB8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6432BF"/>
    <w:multiLevelType w:val="hybridMultilevel"/>
    <w:tmpl w:val="FFFFFFFF"/>
    <w:lvl w:ilvl="0" w:tplc="CB4000FE">
      <w:start w:val="1"/>
      <w:numFmt w:val="bullet"/>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num w:numId="1" w16cid:durableId="339703627">
    <w:abstractNumId w:val="7"/>
  </w:num>
  <w:num w:numId="2" w16cid:durableId="1542009875">
    <w:abstractNumId w:val="1"/>
  </w:num>
  <w:num w:numId="3" w16cid:durableId="1909606347">
    <w:abstractNumId w:val="0"/>
  </w:num>
  <w:num w:numId="4" w16cid:durableId="139813067">
    <w:abstractNumId w:val="3"/>
  </w:num>
  <w:num w:numId="5" w16cid:durableId="390352240">
    <w:abstractNumId w:val="2"/>
  </w:num>
  <w:num w:numId="6" w16cid:durableId="195191961">
    <w:abstractNumId w:val="4"/>
  </w:num>
  <w:num w:numId="7" w16cid:durableId="129177134">
    <w:abstractNumId w:val="6"/>
  </w:num>
  <w:num w:numId="8" w16cid:durableId="94518089">
    <w:abstractNumId w:val="5"/>
  </w:num>
  <w:num w:numId="9" w16cid:durableId="620040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trackRevisions/>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E6"/>
    <w:rsid w:val="00020F27"/>
    <w:rsid w:val="0007290C"/>
    <w:rsid w:val="000870B1"/>
    <w:rsid w:val="000C7398"/>
    <w:rsid w:val="000D7C9F"/>
    <w:rsid w:val="000F4557"/>
    <w:rsid w:val="00116908"/>
    <w:rsid w:val="0012206E"/>
    <w:rsid w:val="00132ED2"/>
    <w:rsid w:val="0015195D"/>
    <w:rsid w:val="0018605F"/>
    <w:rsid w:val="001928EB"/>
    <w:rsid w:val="001A1CB3"/>
    <w:rsid w:val="00201BD5"/>
    <w:rsid w:val="00237CD7"/>
    <w:rsid w:val="002B5F4B"/>
    <w:rsid w:val="002E628A"/>
    <w:rsid w:val="00361053"/>
    <w:rsid w:val="003638C0"/>
    <w:rsid w:val="003834F1"/>
    <w:rsid w:val="00383702"/>
    <w:rsid w:val="003B6F12"/>
    <w:rsid w:val="003E64D8"/>
    <w:rsid w:val="00412E54"/>
    <w:rsid w:val="004142D7"/>
    <w:rsid w:val="00425883"/>
    <w:rsid w:val="0046486C"/>
    <w:rsid w:val="004970BC"/>
    <w:rsid w:val="005002E6"/>
    <w:rsid w:val="00507806"/>
    <w:rsid w:val="00536A26"/>
    <w:rsid w:val="00556EF1"/>
    <w:rsid w:val="00581875"/>
    <w:rsid w:val="005E71EF"/>
    <w:rsid w:val="00631172"/>
    <w:rsid w:val="00633FB1"/>
    <w:rsid w:val="00674F0C"/>
    <w:rsid w:val="006A3437"/>
    <w:rsid w:val="006A3BDB"/>
    <w:rsid w:val="006D1E10"/>
    <w:rsid w:val="006F0DD7"/>
    <w:rsid w:val="006F1416"/>
    <w:rsid w:val="0073331A"/>
    <w:rsid w:val="007533F9"/>
    <w:rsid w:val="00764011"/>
    <w:rsid w:val="0079796C"/>
    <w:rsid w:val="007E170C"/>
    <w:rsid w:val="008131D8"/>
    <w:rsid w:val="00852843"/>
    <w:rsid w:val="008578DA"/>
    <w:rsid w:val="008C3C8C"/>
    <w:rsid w:val="00915D11"/>
    <w:rsid w:val="0091620E"/>
    <w:rsid w:val="00925494"/>
    <w:rsid w:val="00952D0D"/>
    <w:rsid w:val="009B15A0"/>
    <w:rsid w:val="00A11AD9"/>
    <w:rsid w:val="00A7726F"/>
    <w:rsid w:val="00AF0E2B"/>
    <w:rsid w:val="00B01051"/>
    <w:rsid w:val="00B409AF"/>
    <w:rsid w:val="00BF46FE"/>
    <w:rsid w:val="00C006A8"/>
    <w:rsid w:val="00C1185E"/>
    <w:rsid w:val="00C5697D"/>
    <w:rsid w:val="00C638F7"/>
    <w:rsid w:val="00C80EA8"/>
    <w:rsid w:val="00C8122B"/>
    <w:rsid w:val="00CD0307"/>
    <w:rsid w:val="00D16D4B"/>
    <w:rsid w:val="00D24F15"/>
    <w:rsid w:val="00D61B1D"/>
    <w:rsid w:val="00DA7BDA"/>
    <w:rsid w:val="00DB4409"/>
    <w:rsid w:val="00E13EF0"/>
    <w:rsid w:val="00EC66F9"/>
    <w:rsid w:val="00EE492B"/>
    <w:rsid w:val="00EE6AA9"/>
    <w:rsid w:val="00F140ED"/>
    <w:rsid w:val="00F20BE8"/>
    <w:rsid w:val="00F65DAC"/>
    <w:rsid w:val="00F82136"/>
    <w:rsid w:val="00F90C4B"/>
    <w:rsid w:val="00FA5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3EC7"/>
  <w14:defaultImageDpi w14:val="0"/>
  <w15:docId w15:val="{80CAF699-064B-448F-9D79-DF26E7C1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20E"/>
    <w:pPr>
      <w:spacing w:after="0" w:line="240" w:lineRule="auto"/>
    </w:pPr>
    <w:rPr>
      <w:rFonts w:cs="Arial"/>
      <w:sz w:val="24"/>
      <w:szCs w:val="24"/>
      <w:lang w:val="en-US" w:eastAsia="en-US"/>
    </w:rPr>
  </w:style>
  <w:style w:type="paragraph" w:styleId="Heading1">
    <w:name w:val="heading 1"/>
    <w:basedOn w:val="Normal"/>
    <w:next w:val="Normal"/>
    <w:link w:val="Heading1Char"/>
    <w:autoRedefine/>
    <w:uiPriority w:val="99"/>
    <w:qFormat/>
    <w:rsid w:val="00915D11"/>
    <w:pPr>
      <w:keepNext/>
      <w:spacing w:before="240" w:after="60"/>
      <w:jc w:val="center"/>
      <w:outlineLvl w:val="0"/>
    </w:pPr>
    <w:rPr>
      <w:bCs/>
      <w:smallCaps/>
      <w:color w:val="1F4E79" w:themeColor="accent1" w:themeShade="80"/>
      <w:kern w:val="32"/>
      <w:sz w:val="32"/>
      <w:szCs w:val="32"/>
      <w:lang w:val="en-AU"/>
    </w:rPr>
  </w:style>
  <w:style w:type="paragraph" w:styleId="Heading2">
    <w:name w:val="heading 2"/>
    <w:basedOn w:val="Normal"/>
    <w:next w:val="Normal"/>
    <w:link w:val="Heading2Char"/>
    <w:autoRedefine/>
    <w:uiPriority w:val="99"/>
    <w:qFormat/>
    <w:rsid w:val="00915D11"/>
    <w:pPr>
      <w:keepNext/>
      <w:spacing w:before="120"/>
      <w:outlineLvl w:val="1"/>
    </w:pPr>
    <w:rPr>
      <w:b/>
      <w:bCs/>
      <w:iCs/>
      <w:color w:val="1F4E79" w:themeColor="accent1" w:themeShade="80"/>
      <w:sz w:val="26"/>
      <w:szCs w:val="32"/>
      <w:lang w:val="en-AU" w:eastAsia="en-AU"/>
    </w:rPr>
  </w:style>
  <w:style w:type="paragraph" w:styleId="Heading3">
    <w:name w:val="heading 3"/>
    <w:basedOn w:val="Normal"/>
    <w:next w:val="Normal"/>
    <w:link w:val="Heading3Char"/>
    <w:uiPriority w:val="99"/>
    <w:qFormat/>
    <w:rsid w:val="00581875"/>
    <w:pPr>
      <w:keepNext/>
      <w:spacing w:before="240" w:after="60"/>
      <w:outlineLvl w:val="2"/>
    </w:pPr>
    <w:rPr>
      <w:b/>
      <w:bCs/>
      <w:color w:val="666699"/>
      <w:sz w:val="28"/>
      <w:szCs w:val="28"/>
    </w:rPr>
  </w:style>
  <w:style w:type="paragraph" w:styleId="Heading4">
    <w:name w:val="heading 4"/>
    <w:basedOn w:val="Normal"/>
    <w:next w:val="Normal"/>
    <w:link w:val="Heading4Char"/>
    <w:autoRedefine/>
    <w:uiPriority w:val="99"/>
    <w:qFormat/>
    <w:rsid w:val="00D24F15"/>
    <w:pPr>
      <w:keepNext/>
      <w:spacing w:before="120"/>
      <w:outlineLvl w:val="3"/>
    </w:pPr>
    <w:rPr>
      <w:b/>
      <w:bCs/>
      <w:i/>
      <w:iCs/>
      <w:color w:val="666699"/>
    </w:rPr>
  </w:style>
  <w:style w:type="paragraph" w:styleId="Heading5">
    <w:name w:val="heading 5"/>
    <w:basedOn w:val="Normal"/>
    <w:next w:val="Normal"/>
    <w:link w:val="Heading5Char"/>
    <w:autoRedefine/>
    <w:uiPriority w:val="99"/>
    <w:qFormat/>
    <w:rsid w:val="00D24F15"/>
    <w:pPr>
      <w:spacing w:before="120"/>
      <w:outlineLvl w:val="4"/>
    </w:pPr>
    <w:rPr>
      <w:color w:val="99CC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D11"/>
    <w:rPr>
      <w:rFonts w:cs="Arial"/>
      <w:bCs/>
      <w:smallCaps/>
      <w:color w:val="1F4E79" w:themeColor="accent1" w:themeShade="80"/>
      <w:kern w:val="32"/>
      <w:sz w:val="32"/>
      <w:szCs w:val="32"/>
      <w:lang w:val="x-none" w:eastAsia="en-US"/>
    </w:rPr>
  </w:style>
  <w:style w:type="character" w:customStyle="1" w:styleId="Heading2Char">
    <w:name w:val="Heading 2 Char"/>
    <w:basedOn w:val="DefaultParagraphFont"/>
    <w:link w:val="Heading2"/>
    <w:uiPriority w:val="99"/>
    <w:locked/>
    <w:rsid w:val="00915D11"/>
    <w:rPr>
      <w:rFonts w:cs="Arial"/>
      <w:b/>
      <w:bCs/>
      <w:iCs/>
      <w:color w:val="1F4E79" w:themeColor="accent1" w:themeShade="80"/>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EE492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rsid w:val="00EE492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table" w:styleId="TableGrid">
    <w:name w:val="Table Grid"/>
    <w:basedOn w:val="TableNormal"/>
    <w:uiPriority w:val="99"/>
    <w:rsid w:val="0079796C"/>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834F1"/>
    <w:rPr>
      <w:rFonts w:ascii="Arial" w:hAnsi="Arial" w:cs="Arial"/>
      <w:sz w:val="20"/>
      <w:szCs w:val="20"/>
    </w:rPr>
  </w:style>
  <w:style w:type="paragraph" w:styleId="BalloonText">
    <w:name w:val="Balloon Text"/>
    <w:basedOn w:val="Normal"/>
    <w:link w:val="BalloonTextChar"/>
    <w:uiPriority w:val="99"/>
    <w:semiHidden/>
    <w:rsid w:val="00FA583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character" w:styleId="Hyperlink">
    <w:name w:val="Hyperlink"/>
    <w:basedOn w:val="DefaultParagraphFont"/>
    <w:uiPriority w:val="99"/>
    <w:rsid w:val="00952D0D"/>
    <w:rPr>
      <w:rFonts w:cs="Times New Roman"/>
      <w:color w:val="0000FF"/>
      <w:u w:val="single"/>
    </w:rPr>
  </w:style>
  <w:style w:type="paragraph" w:styleId="Revision">
    <w:name w:val="Revision"/>
    <w:hidden/>
    <w:uiPriority w:val="99"/>
    <w:semiHidden/>
    <w:rsid w:val="005E71EF"/>
    <w:pPr>
      <w:spacing w:after="0" w:line="240" w:lineRule="auto"/>
    </w:pPr>
    <w:rPr>
      <w:rFonts w:cs="Arial"/>
      <w:sz w:val="24"/>
      <w:szCs w:val="24"/>
      <w:lang w:val="en-US" w:eastAsia="en-US"/>
    </w:rPr>
  </w:style>
  <w:style w:type="character" w:styleId="CommentReference">
    <w:name w:val="annotation reference"/>
    <w:basedOn w:val="DefaultParagraphFont"/>
    <w:uiPriority w:val="99"/>
    <w:semiHidden/>
    <w:unhideWhenUsed/>
    <w:rsid w:val="005E71EF"/>
    <w:rPr>
      <w:sz w:val="16"/>
      <w:szCs w:val="16"/>
    </w:rPr>
  </w:style>
  <w:style w:type="paragraph" w:styleId="CommentText">
    <w:name w:val="annotation text"/>
    <w:basedOn w:val="Normal"/>
    <w:link w:val="CommentTextChar"/>
    <w:uiPriority w:val="99"/>
    <w:semiHidden/>
    <w:unhideWhenUsed/>
    <w:rsid w:val="005E71EF"/>
    <w:rPr>
      <w:sz w:val="20"/>
      <w:szCs w:val="20"/>
    </w:rPr>
  </w:style>
  <w:style w:type="character" w:customStyle="1" w:styleId="CommentTextChar">
    <w:name w:val="Comment Text Char"/>
    <w:basedOn w:val="DefaultParagraphFont"/>
    <w:link w:val="CommentText"/>
    <w:uiPriority w:val="99"/>
    <w:semiHidden/>
    <w:rsid w:val="005E71EF"/>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5E71EF"/>
    <w:rPr>
      <w:b/>
      <w:bCs/>
    </w:rPr>
  </w:style>
  <w:style w:type="character" w:customStyle="1" w:styleId="CommentSubjectChar">
    <w:name w:val="Comment Subject Char"/>
    <w:basedOn w:val="CommentTextChar"/>
    <w:link w:val="CommentSubject"/>
    <w:uiPriority w:val="99"/>
    <w:semiHidden/>
    <w:rsid w:val="005E71EF"/>
    <w:rPr>
      <w:rFonts w:cs="Arial"/>
      <w:b/>
      <w:bCs/>
      <w:sz w:val="20"/>
      <w:szCs w:val="20"/>
      <w:lang w:val="en-US" w:eastAsia="en-US"/>
    </w:rPr>
  </w:style>
  <w:style w:type="character" w:styleId="UnresolvedMention">
    <w:name w:val="Unresolved Mention"/>
    <w:basedOn w:val="DefaultParagraphFont"/>
    <w:uiPriority w:val="99"/>
    <w:semiHidden/>
    <w:unhideWhenUsed/>
    <w:rsid w:val="005E71EF"/>
    <w:rPr>
      <w:color w:val="605E5C"/>
      <w:shd w:val="clear" w:color="auto" w:fill="E1DFDD"/>
    </w:rPr>
  </w:style>
  <w:style w:type="character" w:styleId="FollowedHyperlink">
    <w:name w:val="FollowedHyperlink"/>
    <w:basedOn w:val="DefaultParagraphFont"/>
    <w:uiPriority w:val="99"/>
    <w:semiHidden/>
    <w:unhideWhenUsed/>
    <w:rsid w:val="00412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8616286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court.gov.au/fff/fff_waiver.html" TargetMode="External"/><Relationship Id="rId3" Type="http://schemas.openxmlformats.org/officeDocument/2006/relationships/settings" Target="settings.xml"/><Relationship Id="rId7" Type="http://schemas.openxmlformats.org/officeDocument/2006/relationships/hyperlink" Target="http://www.federalcourt.gov.au/fff/ff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deralcourt.gov.au/litigants/general/legalhel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Will\Application%20Data\Microsoft\Templates\Registry%20Web%20Pag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Registry Web Page Template</Template>
  <TotalTime>7</TotalTime>
  <Pages>1</Pages>
  <Words>421</Words>
  <Characters>2326</Characters>
  <Application>Microsoft Office Word</Application>
  <DocSecurity>0</DocSecurity>
  <Lines>42</Lines>
  <Paragraphs>25</Paragraphs>
  <ScaleCrop>false</ScaleCrop>
  <HeadingPairs>
    <vt:vector size="2" baseType="variant">
      <vt:variant>
        <vt:lpstr>Title</vt:lpstr>
      </vt:variant>
      <vt:variant>
        <vt:i4>1</vt:i4>
      </vt:variant>
    </vt:vector>
  </HeadingPairs>
  <TitlesOfParts>
    <vt:vector size="1" baseType="lpstr">
      <vt:lpstr>CHAPTER 1 - OVERVIEW OF THE SYSTEM</vt:lpstr>
    </vt:vector>
  </TitlesOfParts>
  <Company>HCA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 OF THE SYSTEM</dc:title>
  <dc:subject/>
  <dc:creator>Will</dc:creator>
  <cp:keywords/>
  <dc:description/>
  <cp:lastModifiedBy>Emma Will</cp:lastModifiedBy>
  <cp:revision>3</cp:revision>
  <cp:lastPrinted>2010-08-24T23:16:00Z</cp:lastPrinted>
  <dcterms:created xsi:type="dcterms:W3CDTF">2023-05-08T06:05:00Z</dcterms:created>
  <dcterms:modified xsi:type="dcterms:W3CDTF">2023-05-08T06:34:00Z</dcterms:modified>
</cp:coreProperties>
</file>